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55DD163A" w14:textId="29E6CDC7" w:rsidR="00BA69FC" w:rsidRPr="00223C55" w:rsidRDefault="006E2244" w:rsidP="00E64DE8">
      <w:pPr>
        <w:pStyle w:val="Heading1"/>
      </w:pPr>
      <w:r w:rsidRPr="00223C55">
        <w:t xml:space="preserve">Livestock export permit </w:t>
      </w:r>
      <w:r w:rsidRPr="00E64DE8">
        <w:t>s</w:t>
      </w:r>
      <w:r w:rsidR="00B62240" w:rsidRPr="00E64DE8">
        <w:t>ystem</w:t>
      </w:r>
      <w:r w:rsidRPr="00E64DE8">
        <w:t>s</w:t>
      </w:r>
      <w:r w:rsidRPr="00223C55">
        <w:t xml:space="preserve"> and processes</w:t>
      </w:r>
      <w:r w:rsidR="00B62240" w:rsidRPr="00223C55">
        <w:t xml:space="preserve"> </w:t>
      </w:r>
    </w:p>
    <w:p w14:paraId="40D2C3DA" w14:textId="2F18583E" w:rsidR="007E07C8" w:rsidRPr="007E07C8" w:rsidRDefault="00B62240" w:rsidP="007E07C8">
      <w:pPr>
        <w:rPr>
          <w:lang w:val="en" w:eastAsia="ja-JP"/>
        </w:rPr>
      </w:pPr>
      <w:r w:rsidRPr="008C50F6">
        <w:rPr>
          <w:rFonts w:asciiTheme="minorHAnsi" w:hAnsiTheme="minorHAnsi"/>
          <w:sz w:val="24"/>
          <w:szCs w:val="24"/>
          <w:lang w:val="en" w:eastAsia="ja-JP"/>
        </w:rPr>
        <w:t>T</w:t>
      </w:r>
      <w:r w:rsidR="007E07C8" w:rsidRPr="008C50F6">
        <w:rPr>
          <w:rFonts w:asciiTheme="minorHAnsi" w:hAnsiTheme="minorHAnsi"/>
          <w:sz w:val="24"/>
          <w:szCs w:val="24"/>
          <w:lang w:val="en" w:eastAsia="ja-JP"/>
        </w:rPr>
        <w:t>he Inspector-General of Live Animal Exports (IGLAE) is undertaking a review</w:t>
      </w:r>
      <w:r w:rsidR="007E07C8" w:rsidRPr="007E07C8">
        <w:rPr>
          <w:lang w:val="en" w:eastAsia="ja-JP"/>
        </w:rPr>
        <w:t xml:space="preserve"> </w:t>
      </w:r>
      <w:r w:rsidR="008C50F6" w:rsidRPr="008C50F6">
        <w:rPr>
          <w:rFonts w:ascii="Calibri" w:eastAsia="Times New Roman" w:hAnsi="Calibri"/>
          <w:sz w:val="24"/>
          <w:szCs w:val="24"/>
          <w:lang w:val="en" w:eastAsia="en-AU"/>
        </w:rPr>
        <w:t xml:space="preserve">to examine the </w:t>
      </w:r>
      <w:r w:rsidR="006E2244" w:rsidRPr="006E2244">
        <w:rPr>
          <w:rFonts w:ascii="Calibri" w:eastAsia="Times New Roman" w:hAnsi="Calibri"/>
          <w:sz w:val="24"/>
          <w:szCs w:val="24"/>
          <w:lang w:val="en" w:eastAsia="en-AU"/>
        </w:rPr>
        <w:t xml:space="preserve">effectiveness and efficiency of the </w:t>
      </w:r>
      <w:r w:rsidR="006E2244">
        <w:rPr>
          <w:rFonts w:ascii="Calibri" w:eastAsia="Times New Roman" w:hAnsi="Calibri"/>
          <w:sz w:val="24"/>
          <w:szCs w:val="24"/>
          <w:lang w:val="en" w:eastAsia="en-AU"/>
        </w:rPr>
        <w:t>D</w:t>
      </w:r>
      <w:r w:rsidR="006E2244" w:rsidRPr="008C50F6">
        <w:rPr>
          <w:rFonts w:ascii="Calibri" w:eastAsia="Times New Roman" w:hAnsi="Calibri"/>
          <w:sz w:val="24"/>
          <w:szCs w:val="24"/>
          <w:lang w:val="en" w:eastAsia="en-AU"/>
        </w:rPr>
        <w:t>epartment</w:t>
      </w:r>
      <w:r w:rsidR="006E2244">
        <w:rPr>
          <w:rFonts w:ascii="Calibri" w:eastAsia="Times New Roman" w:hAnsi="Calibri"/>
          <w:sz w:val="24"/>
          <w:szCs w:val="24"/>
          <w:lang w:val="en" w:eastAsia="en-AU"/>
        </w:rPr>
        <w:t xml:space="preserve"> of Agriculture, Water and the Environment’s</w:t>
      </w:r>
      <w:r w:rsidR="006E2244" w:rsidRPr="008C50F6">
        <w:rPr>
          <w:rFonts w:ascii="Calibri" w:eastAsia="Times New Roman" w:hAnsi="Calibri"/>
          <w:sz w:val="24"/>
          <w:szCs w:val="24"/>
          <w:lang w:val="en" w:eastAsia="en-AU"/>
        </w:rPr>
        <w:t xml:space="preserve"> </w:t>
      </w:r>
      <w:r w:rsidR="006E2244">
        <w:rPr>
          <w:rFonts w:ascii="Calibri" w:eastAsia="Times New Roman" w:hAnsi="Calibri"/>
          <w:sz w:val="24"/>
          <w:szCs w:val="24"/>
          <w:lang w:val="en" w:eastAsia="en-AU"/>
        </w:rPr>
        <w:t>(the department)</w:t>
      </w:r>
      <w:r w:rsidR="006E2244" w:rsidRPr="006E2244">
        <w:rPr>
          <w:rFonts w:ascii="Calibri" w:eastAsia="Times New Roman" w:hAnsi="Calibri"/>
          <w:sz w:val="24"/>
          <w:szCs w:val="24"/>
          <w:lang w:val="en" w:eastAsia="en-AU"/>
        </w:rPr>
        <w:t xml:space="preserve"> requirements, management and approval process of livestock export permits and health certificates.</w:t>
      </w:r>
      <w:r w:rsidR="006E2244">
        <w:rPr>
          <w:rFonts w:ascii="Calibri" w:eastAsia="Times New Roman" w:hAnsi="Calibri"/>
          <w:sz w:val="24"/>
          <w:szCs w:val="24"/>
          <w:lang w:val="en" w:eastAsia="en-AU"/>
        </w:rPr>
        <w:t xml:space="preserve"> </w:t>
      </w:r>
    </w:p>
    <w:p w14:paraId="5F43A67E" w14:textId="77777777" w:rsidR="006E2244" w:rsidRPr="006E2244" w:rsidRDefault="006E2244" w:rsidP="006E2244">
      <w:pPr>
        <w:tabs>
          <w:tab w:val="left" w:pos="1708"/>
        </w:tabs>
        <w:rPr>
          <w:rFonts w:ascii="Calibri" w:eastAsia="Times New Roman" w:hAnsi="Calibri"/>
          <w:sz w:val="24"/>
          <w:szCs w:val="24"/>
          <w:lang w:val="en" w:eastAsia="en-AU"/>
        </w:rPr>
      </w:pPr>
      <w:r w:rsidRPr="006E2244">
        <w:rPr>
          <w:rFonts w:ascii="Calibri" w:eastAsia="Times New Roman" w:hAnsi="Calibri"/>
          <w:sz w:val="24"/>
          <w:szCs w:val="24"/>
          <w:lang w:val="en" w:eastAsia="en-AU"/>
        </w:rPr>
        <w:t xml:space="preserve">A livestock exporter must hold a livestock export </w:t>
      </w:r>
      <w:proofErr w:type="spellStart"/>
      <w:r w:rsidRPr="006E2244">
        <w:rPr>
          <w:rFonts w:ascii="Calibri" w:eastAsia="Times New Roman" w:hAnsi="Calibri"/>
          <w:sz w:val="24"/>
          <w:szCs w:val="24"/>
          <w:lang w:val="en" w:eastAsia="en-AU"/>
        </w:rPr>
        <w:t>licence</w:t>
      </w:r>
      <w:proofErr w:type="spellEnd"/>
      <w:r w:rsidRPr="006E2244">
        <w:rPr>
          <w:rFonts w:ascii="Calibri" w:eastAsia="Times New Roman" w:hAnsi="Calibri"/>
          <w:sz w:val="24"/>
          <w:szCs w:val="24"/>
          <w:lang w:val="en" w:eastAsia="en-AU"/>
        </w:rPr>
        <w:t xml:space="preserve"> issued under the </w:t>
      </w:r>
      <w:r w:rsidRPr="006E2244">
        <w:rPr>
          <w:rFonts w:ascii="Calibri" w:eastAsia="Times New Roman" w:hAnsi="Calibri"/>
          <w:i/>
          <w:sz w:val="24"/>
          <w:szCs w:val="24"/>
          <w:lang w:val="en" w:eastAsia="en-AU"/>
        </w:rPr>
        <w:t>Australian Meat and Live-stock Industry Act 1997</w:t>
      </w:r>
      <w:r w:rsidRPr="006E2244">
        <w:rPr>
          <w:rFonts w:ascii="Calibri" w:eastAsia="Times New Roman" w:hAnsi="Calibri"/>
          <w:sz w:val="24"/>
          <w:szCs w:val="24"/>
          <w:lang w:val="en" w:eastAsia="en-AU"/>
        </w:rPr>
        <w:t xml:space="preserve"> and the Australian Meat and Live-stock Industry (Export Licensing) Regulations 1998. The Department of Agriculture, Water and the Environment (the department) is responsible for issuing a livestock export </w:t>
      </w:r>
      <w:proofErr w:type="spellStart"/>
      <w:r w:rsidRPr="006E2244">
        <w:rPr>
          <w:rFonts w:ascii="Calibri" w:eastAsia="Times New Roman" w:hAnsi="Calibri"/>
          <w:sz w:val="24"/>
          <w:szCs w:val="24"/>
          <w:lang w:val="en" w:eastAsia="en-AU"/>
        </w:rPr>
        <w:t>licence</w:t>
      </w:r>
      <w:proofErr w:type="spellEnd"/>
      <w:r w:rsidRPr="006E2244">
        <w:rPr>
          <w:rFonts w:ascii="Calibri" w:eastAsia="Times New Roman" w:hAnsi="Calibri"/>
          <w:sz w:val="24"/>
          <w:szCs w:val="24"/>
          <w:lang w:val="en" w:eastAsia="en-AU"/>
        </w:rPr>
        <w:t>. All livestock exporters need an approved arrangement framework to be able to export livestock.</w:t>
      </w:r>
    </w:p>
    <w:p w14:paraId="415710F5" w14:textId="77777777" w:rsidR="006E2244" w:rsidRPr="006E2244" w:rsidRDefault="006E2244" w:rsidP="006E2244">
      <w:pPr>
        <w:tabs>
          <w:tab w:val="left" w:pos="1708"/>
        </w:tabs>
        <w:rPr>
          <w:rFonts w:ascii="Calibri" w:eastAsia="Times New Roman" w:hAnsi="Calibri"/>
          <w:sz w:val="24"/>
          <w:szCs w:val="24"/>
          <w:lang w:eastAsia="en-AU"/>
        </w:rPr>
      </w:pPr>
      <w:r w:rsidRPr="006E2244">
        <w:rPr>
          <w:rFonts w:ascii="Calibri" w:eastAsia="Times New Roman" w:hAnsi="Calibri"/>
          <w:sz w:val="24"/>
          <w:szCs w:val="24"/>
          <w:lang w:val="en" w:eastAsia="en-AU"/>
        </w:rPr>
        <w:t xml:space="preserve">A licensed exporter must submit their notice of intention (NOI) to export each livestock consignment at least 10 working days before the proposed export. The department’s Tracking Animal Certification for Export (TRACE) system allows for online applications. </w:t>
      </w:r>
      <w:r w:rsidRPr="006E2244">
        <w:rPr>
          <w:rFonts w:ascii="Calibri" w:eastAsia="Times New Roman" w:hAnsi="Calibri"/>
          <w:sz w:val="24"/>
          <w:szCs w:val="24"/>
          <w:lang w:eastAsia="en-AU"/>
        </w:rPr>
        <w:t>The exporter must provide a departmental veterinary officer core documents to support assessment of an export permit application. Core documents for each market vary based on the specific requirements of the importing country and are subject to change.</w:t>
      </w:r>
    </w:p>
    <w:p w14:paraId="202C2BDD" w14:textId="77777777" w:rsidR="006E2244" w:rsidRDefault="006E2244" w:rsidP="006E2244">
      <w:pPr>
        <w:spacing w:before="0"/>
        <w:rPr>
          <w:rFonts w:ascii="Calibri" w:eastAsia="Times New Roman" w:hAnsi="Calibri"/>
          <w:sz w:val="24"/>
          <w:szCs w:val="24"/>
          <w:lang w:eastAsia="en-AU"/>
        </w:rPr>
      </w:pPr>
    </w:p>
    <w:p w14:paraId="595B8B6D" w14:textId="77777777" w:rsidR="006E2244" w:rsidRPr="006E2244" w:rsidRDefault="006E2244" w:rsidP="006E2244">
      <w:pPr>
        <w:spacing w:before="0" w:after="160" w:line="259" w:lineRule="auto"/>
        <w:rPr>
          <w:rFonts w:ascii="Calibri" w:eastAsia="Times New Roman" w:hAnsi="Calibri"/>
          <w:sz w:val="24"/>
          <w:szCs w:val="24"/>
          <w:lang w:eastAsia="en-AU"/>
        </w:rPr>
      </w:pPr>
      <w:r w:rsidRPr="006E2244">
        <w:rPr>
          <w:rFonts w:ascii="Calibri" w:eastAsia="Times New Roman" w:hAnsi="Calibri"/>
          <w:sz w:val="24"/>
          <w:szCs w:val="24"/>
          <w:lang w:eastAsia="en-AU"/>
        </w:rPr>
        <w:t>Examples of core documents include:</w:t>
      </w:r>
    </w:p>
    <w:p w14:paraId="2800C78A"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an import permit of the importing country</w:t>
      </w:r>
    </w:p>
    <w:p w14:paraId="40F3C509"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any existing dispensations</w:t>
      </w:r>
    </w:p>
    <w:p w14:paraId="62DAC42F"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transit permits (between differing countries)</w:t>
      </w:r>
    </w:p>
    <w:p w14:paraId="7DA517B6"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blood test results</w:t>
      </w:r>
    </w:p>
    <w:p w14:paraId="418B9CC0"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tag lists</w:t>
      </w:r>
    </w:p>
    <w:p w14:paraId="24094080"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animal treatments</w:t>
      </w:r>
    </w:p>
    <w:p w14:paraId="11FC44AC"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heat stress risk assessment models or heat stress management plans</w:t>
      </w:r>
    </w:p>
    <w:p w14:paraId="15E3299E"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load plans</w:t>
      </w:r>
    </w:p>
    <w:p w14:paraId="46C04F8A"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reject lists</w:t>
      </w:r>
    </w:p>
    <w:p w14:paraId="5AB8435D"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r w:rsidRPr="006E2244">
        <w:rPr>
          <w:rFonts w:ascii="Calibri" w:eastAsia="Times New Roman" w:hAnsi="Calibri"/>
          <w:sz w:val="24"/>
          <w:szCs w:val="24"/>
          <w:lang w:val="en" w:eastAsia="en-AU"/>
        </w:rPr>
        <w:t>Property of Origin Certificates</w:t>
      </w:r>
    </w:p>
    <w:p w14:paraId="69FD25A4" w14:textId="77777777" w:rsidR="006E2244" w:rsidRPr="006E2244" w:rsidRDefault="006E2244" w:rsidP="00EE46B6">
      <w:pPr>
        <w:numPr>
          <w:ilvl w:val="0"/>
          <w:numId w:val="18"/>
        </w:numPr>
        <w:spacing w:before="60" w:after="160" w:line="259" w:lineRule="auto"/>
        <w:contextualSpacing/>
        <w:rPr>
          <w:rFonts w:ascii="Calibri" w:eastAsia="Times New Roman" w:hAnsi="Calibri"/>
          <w:sz w:val="24"/>
          <w:szCs w:val="24"/>
          <w:lang w:val="en" w:eastAsia="en-AU"/>
        </w:rPr>
      </w:pPr>
      <w:proofErr w:type="gramStart"/>
      <w:r w:rsidRPr="006E2244">
        <w:rPr>
          <w:rFonts w:ascii="Calibri" w:eastAsia="Times New Roman" w:hAnsi="Calibri"/>
          <w:sz w:val="24"/>
          <w:szCs w:val="24"/>
          <w:lang w:val="en" w:eastAsia="en-AU"/>
        </w:rPr>
        <w:t>any</w:t>
      </w:r>
      <w:proofErr w:type="gramEnd"/>
      <w:r w:rsidRPr="006E2244">
        <w:rPr>
          <w:rFonts w:ascii="Calibri" w:eastAsia="Times New Roman" w:hAnsi="Calibri"/>
          <w:sz w:val="24"/>
          <w:szCs w:val="24"/>
          <w:lang w:val="en" w:eastAsia="en-AU"/>
        </w:rPr>
        <w:t xml:space="preserve"> variations.</w:t>
      </w:r>
    </w:p>
    <w:p w14:paraId="78E41CEE" w14:textId="6236CA39" w:rsidR="00D73D50" w:rsidRPr="00D73D50" w:rsidRDefault="00D73D50" w:rsidP="00E64DE8">
      <w:pPr>
        <w:pStyle w:val="Heading2"/>
        <w:rPr>
          <w:rFonts w:eastAsia="Times New Roman"/>
        </w:rPr>
      </w:pPr>
      <w:r w:rsidRPr="00D73D50">
        <w:rPr>
          <w:rFonts w:eastAsia="Times New Roman"/>
        </w:rPr>
        <w:t xml:space="preserve">In </w:t>
      </w:r>
      <w:r w:rsidRPr="00E64DE8">
        <w:t>scope</w:t>
      </w:r>
    </w:p>
    <w:p w14:paraId="0CE26C88" w14:textId="2883A6F5" w:rsidR="00EC07EB" w:rsidRPr="00EC07EB" w:rsidRDefault="00EC07EB" w:rsidP="00EC07EB">
      <w:pPr>
        <w:spacing w:before="0" w:after="160" w:line="259" w:lineRule="auto"/>
        <w:rPr>
          <w:rFonts w:ascii="Calibri" w:eastAsia="Times New Roman" w:hAnsi="Calibri"/>
          <w:lang w:val="en" w:eastAsia="en-AU"/>
        </w:rPr>
      </w:pPr>
      <w:r w:rsidRPr="00EC07EB">
        <w:rPr>
          <w:rFonts w:ascii="Calibri" w:eastAsia="Times New Roman" w:hAnsi="Calibri"/>
          <w:sz w:val="24"/>
          <w:szCs w:val="24"/>
          <w:lang w:eastAsia="en-AU"/>
        </w:rPr>
        <w:t xml:space="preserve">The scope of this review covers the department’s </w:t>
      </w:r>
      <w:r w:rsidR="00EE46B6" w:rsidRPr="00EE46B6">
        <w:rPr>
          <w:rFonts w:ascii="Calibri" w:eastAsia="Times New Roman" w:hAnsi="Calibri"/>
          <w:sz w:val="24"/>
          <w:szCs w:val="24"/>
          <w:lang w:eastAsia="en-AU"/>
        </w:rPr>
        <w:t>requirements and activities for issuing livestock export permits and health certificates</w:t>
      </w:r>
      <w:r w:rsidR="00EE46B6">
        <w:rPr>
          <w:rFonts w:ascii="Calibri" w:eastAsia="Times New Roman" w:hAnsi="Calibri"/>
          <w:sz w:val="24"/>
          <w:szCs w:val="24"/>
          <w:lang w:eastAsia="en-AU"/>
        </w:rPr>
        <w:t xml:space="preserve">, </w:t>
      </w:r>
      <w:r w:rsidRPr="00EC07EB">
        <w:rPr>
          <w:rFonts w:ascii="Calibri" w:eastAsia="Times New Roman" w:hAnsi="Calibri"/>
          <w:sz w:val="24"/>
          <w:szCs w:val="24"/>
          <w:lang w:eastAsia="en-AU"/>
        </w:rPr>
        <w:t>and will consider:</w:t>
      </w:r>
    </w:p>
    <w:p w14:paraId="38502FFB" w14:textId="77777777" w:rsidR="00EE46B6" w:rsidRPr="00EE46B6" w:rsidRDefault="00EE46B6" w:rsidP="00EE46B6">
      <w:pPr>
        <w:numPr>
          <w:ilvl w:val="0"/>
          <w:numId w:val="18"/>
        </w:numPr>
        <w:spacing w:before="60" w:after="160" w:line="259" w:lineRule="auto"/>
        <w:contextualSpacing/>
        <w:rPr>
          <w:rFonts w:ascii="Calibri" w:eastAsia="Times New Roman" w:hAnsi="Calibri"/>
          <w:sz w:val="24"/>
          <w:szCs w:val="24"/>
          <w:lang w:val="en" w:eastAsia="en-AU"/>
        </w:rPr>
      </w:pPr>
      <w:r w:rsidRPr="00EE46B6">
        <w:rPr>
          <w:rFonts w:ascii="Calibri" w:eastAsia="Times New Roman" w:hAnsi="Calibri"/>
          <w:sz w:val="24"/>
          <w:szCs w:val="24"/>
          <w:lang w:val="en" w:eastAsia="en-AU"/>
        </w:rPr>
        <w:t>consignment specific export plans (CSEPs)</w:t>
      </w:r>
    </w:p>
    <w:p w14:paraId="774D7531" w14:textId="77777777" w:rsidR="00EE46B6" w:rsidRPr="00EE46B6" w:rsidRDefault="00EE46B6" w:rsidP="00EE46B6">
      <w:pPr>
        <w:numPr>
          <w:ilvl w:val="0"/>
          <w:numId w:val="18"/>
        </w:numPr>
        <w:spacing w:before="60" w:after="160" w:line="259" w:lineRule="auto"/>
        <w:contextualSpacing/>
        <w:rPr>
          <w:rFonts w:ascii="Calibri" w:eastAsia="Times New Roman" w:hAnsi="Calibri"/>
          <w:sz w:val="24"/>
          <w:szCs w:val="24"/>
          <w:lang w:val="en" w:eastAsia="en-AU"/>
        </w:rPr>
      </w:pPr>
      <w:r w:rsidRPr="00EE46B6">
        <w:rPr>
          <w:rFonts w:ascii="Calibri" w:eastAsia="Times New Roman" w:hAnsi="Calibri"/>
          <w:sz w:val="24"/>
          <w:szCs w:val="24"/>
          <w:lang w:val="en" w:eastAsia="en-AU"/>
        </w:rPr>
        <w:t xml:space="preserve">compliance management including investigation, suspension, sanction and revoking </w:t>
      </w:r>
      <w:bookmarkStart w:id="0" w:name="_GoBack"/>
      <w:bookmarkEnd w:id="0"/>
      <w:r w:rsidRPr="00EE46B6">
        <w:rPr>
          <w:rFonts w:ascii="Calibri" w:eastAsia="Times New Roman" w:hAnsi="Calibri"/>
          <w:sz w:val="24"/>
          <w:szCs w:val="24"/>
          <w:lang w:val="en" w:eastAsia="en-AU"/>
        </w:rPr>
        <w:t>process</w:t>
      </w:r>
    </w:p>
    <w:p w14:paraId="7195BDCD" w14:textId="77777777" w:rsidR="00EE46B6" w:rsidRPr="00EE46B6" w:rsidRDefault="00EE46B6" w:rsidP="00EE46B6">
      <w:pPr>
        <w:numPr>
          <w:ilvl w:val="0"/>
          <w:numId w:val="18"/>
        </w:numPr>
        <w:spacing w:before="60" w:after="160" w:line="259" w:lineRule="auto"/>
        <w:contextualSpacing/>
        <w:rPr>
          <w:rFonts w:ascii="Calibri" w:eastAsia="Times New Roman" w:hAnsi="Calibri"/>
          <w:sz w:val="24"/>
          <w:szCs w:val="24"/>
          <w:lang w:val="en" w:eastAsia="en-AU"/>
        </w:rPr>
      </w:pPr>
      <w:r w:rsidRPr="00EE46B6">
        <w:rPr>
          <w:rFonts w:ascii="Calibri" w:eastAsia="Times New Roman" w:hAnsi="Calibri"/>
          <w:sz w:val="24"/>
          <w:szCs w:val="24"/>
          <w:lang w:val="en" w:eastAsia="en-AU"/>
        </w:rPr>
        <w:t>timeframes for issuing permits</w:t>
      </w:r>
    </w:p>
    <w:p w14:paraId="189F5BFC" w14:textId="77777777" w:rsidR="00EE46B6" w:rsidRPr="00EE46B6" w:rsidRDefault="00EE46B6" w:rsidP="00EE46B6">
      <w:pPr>
        <w:numPr>
          <w:ilvl w:val="0"/>
          <w:numId w:val="18"/>
        </w:numPr>
        <w:spacing w:before="60" w:after="160" w:line="259" w:lineRule="auto"/>
        <w:contextualSpacing/>
        <w:rPr>
          <w:rFonts w:ascii="Calibri" w:eastAsia="Times New Roman" w:hAnsi="Calibri"/>
          <w:sz w:val="24"/>
          <w:szCs w:val="24"/>
          <w:lang w:val="en" w:eastAsia="en-AU"/>
        </w:rPr>
      </w:pPr>
      <w:r w:rsidRPr="00EE46B6">
        <w:rPr>
          <w:rFonts w:ascii="Calibri" w:eastAsia="Times New Roman" w:hAnsi="Calibri"/>
          <w:sz w:val="24"/>
          <w:szCs w:val="24"/>
          <w:lang w:val="en" w:eastAsia="en-AU"/>
        </w:rPr>
        <w:t xml:space="preserve">handling of answering exporters’ concerns </w:t>
      </w:r>
    </w:p>
    <w:p w14:paraId="3498856D" w14:textId="77777777" w:rsidR="00EE46B6" w:rsidRPr="00EE46B6" w:rsidRDefault="00EE46B6" w:rsidP="00EE46B6">
      <w:pPr>
        <w:numPr>
          <w:ilvl w:val="0"/>
          <w:numId w:val="18"/>
        </w:numPr>
        <w:spacing w:before="60" w:after="160" w:line="259" w:lineRule="auto"/>
        <w:rPr>
          <w:rFonts w:ascii="Calibri" w:hAnsi="Calibri"/>
          <w:sz w:val="24"/>
          <w:lang w:val="en" w:eastAsia="en-AU"/>
        </w:rPr>
      </w:pPr>
      <w:r w:rsidRPr="00EE46B6">
        <w:rPr>
          <w:rFonts w:ascii="Calibri" w:hAnsi="Calibri"/>
          <w:sz w:val="24"/>
          <w:lang w:val="en" w:eastAsia="en-AU"/>
        </w:rPr>
        <w:t xml:space="preserve">issuing of a health certificate and export permit by the </w:t>
      </w:r>
      <w:r w:rsidRPr="00EE46B6">
        <w:rPr>
          <w:rFonts w:ascii="Calibri" w:hAnsi="Calibri"/>
          <w:sz w:val="24"/>
          <w:szCs w:val="24"/>
          <w:lang w:val="en" w:eastAsia="en-AU"/>
        </w:rPr>
        <w:t>regional departmental veterinary officer</w:t>
      </w:r>
    </w:p>
    <w:p w14:paraId="5A4366E3" w14:textId="77777777" w:rsidR="00EE46B6" w:rsidRPr="00EE46B6" w:rsidRDefault="00EE46B6" w:rsidP="00EE46B6">
      <w:pPr>
        <w:numPr>
          <w:ilvl w:val="0"/>
          <w:numId w:val="18"/>
        </w:numPr>
        <w:spacing w:before="60" w:after="160" w:line="259" w:lineRule="auto"/>
        <w:rPr>
          <w:rFonts w:ascii="Calibri" w:hAnsi="Calibri"/>
          <w:sz w:val="24"/>
          <w:lang w:val="en" w:eastAsia="en-AU"/>
        </w:rPr>
      </w:pPr>
      <w:r w:rsidRPr="00EE46B6">
        <w:rPr>
          <w:rFonts w:ascii="Calibri" w:hAnsi="Calibri"/>
          <w:sz w:val="24"/>
          <w:lang w:val="en" w:eastAsia="en-AU"/>
        </w:rPr>
        <w:t>TRACE system</w:t>
      </w:r>
    </w:p>
    <w:p w14:paraId="66CEE675"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eastAsia="Times New Roman" w:hAnsi="Calibri"/>
          <w:sz w:val="24"/>
          <w:szCs w:val="24"/>
          <w:lang w:val="en" w:eastAsia="en-AU"/>
        </w:rPr>
        <w:lastRenderedPageBreak/>
        <w:t>audit document requirements</w:t>
      </w:r>
    </w:p>
    <w:p w14:paraId="2A6C0819" w14:textId="77777777" w:rsidR="00EE46B6" w:rsidRPr="00EE46B6" w:rsidRDefault="00EE46B6" w:rsidP="00EE46B6">
      <w:pPr>
        <w:numPr>
          <w:ilvl w:val="0"/>
          <w:numId w:val="18"/>
        </w:numPr>
        <w:spacing w:before="0" w:after="160" w:line="259" w:lineRule="auto"/>
        <w:rPr>
          <w:rFonts w:ascii="Calibri" w:eastAsia="Times New Roman" w:hAnsi="Calibri"/>
          <w:sz w:val="24"/>
          <w:szCs w:val="24"/>
          <w:lang w:val="en" w:eastAsia="en-AU"/>
        </w:rPr>
      </w:pPr>
      <w:r w:rsidRPr="00EE46B6">
        <w:rPr>
          <w:rFonts w:ascii="Calibri" w:hAnsi="Calibri"/>
          <w:sz w:val="24"/>
          <w:szCs w:val="24"/>
          <w:lang w:val="en" w:eastAsia="en-AU"/>
        </w:rPr>
        <w:t xml:space="preserve">importing country requirements, protocols and </w:t>
      </w:r>
      <w:r w:rsidRPr="00EE46B6">
        <w:rPr>
          <w:rFonts w:ascii="Calibri" w:eastAsia="Times New Roman" w:hAnsi="Calibri"/>
          <w:sz w:val="24"/>
          <w:szCs w:val="24"/>
          <w:lang w:val="en" w:eastAsia="en-AU"/>
        </w:rPr>
        <w:t>core documents</w:t>
      </w:r>
    </w:p>
    <w:p w14:paraId="0D7F68A6" w14:textId="0C5278A8"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eastAsia="Times New Roman" w:hAnsi="Calibri"/>
          <w:sz w:val="24"/>
          <w:szCs w:val="24"/>
          <w:lang w:val="en" w:eastAsia="en-AU"/>
        </w:rPr>
        <w:t>livestock inspection at the registered premises or approved premises for air and sea</w:t>
      </w:r>
    </w:p>
    <w:p w14:paraId="3EE4BA6D" w14:textId="6E200EF8" w:rsidR="004165EE" w:rsidRPr="00EE46B6" w:rsidRDefault="004165EE" w:rsidP="004165EE">
      <w:pPr>
        <w:numPr>
          <w:ilvl w:val="0"/>
          <w:numId w:val="18"/>
        </w:numPr>
        <w:spacing w:before="60" w:after="160" w:line="259" w:lineRule="auto"/>
        <w:rPr>
          <w:rFonts w:ascii="Calibri" w:eastAsia="Times New Roman" w:hAnsi="Calibri"/>
          <w:sz w:val="24"/>
          <w:szCs w:val="24"/>
          <w:lang w:val="en" w:eastAsia="en-AU"/>
        </w:rPr>
      </w:pPr>
      <w:r w:rsidRPr="00EE46B6">
        <w:rPr>
          <w:rFonts w:ascii="Calibri" w:eastAsia="Times New Roman" w:hAnsi="Calibri"/>
          <w:sz w:val="24"/>
          <w:szCs w:val="24"/>
          <w:lang w:val="en" w:eastAsia="en-AU"/>
        </w:rPr>
        <w:t>ASEL requirements</w:t>
      </w:r>
      <w:r>
        <w:rPr>
          <w:rFonts w:ascii="Calibri" w:eastAsia="Times New Roman" w:hAnsi="Calibri"/>
          <w:sz w:val="24"/>
          <w:szCs w:val="24"/>
          <w:lang w:val="en" w:eastAsia="en-AU"/>
        </w:rPr>
        <w:t xml:space="preserve"> pertaining to registered or approved premises and loading of livestock onto vessels or aircraft</w:t>
      </w:r>
    </w:p>
    <w:p w14:paraId="6BDE594E"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eastAsia="Times New Roman" w:hAnsi="Calibri"/>
          <w:sz w:val="24"/>
          <w:szCs w:val="24"/>
          <w:lang w:val="en" w:eastAsia="en-AU"/>
        </w:rPr>
        <w:t>competency training programs of departmental staff</w:t>
      </w:r>
    </w:p>
    <w:p w14:paraId="4C14FD98"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eastAsia="Times New Roman" w:hAnsi="Calibri"/>
          <w:sz w:val="24"/>
          <w:szCs w:val="24"/>
          <w:lang w:val="en" w:eastAsia="en-AU"/>
        </w:rPr>
        <w:t>the roles and responsibilities of persons directly responsible for undertaking the livestock exporter’s Approved Export Program (AEP), those including:</w:t>
      </w:r>
    </w:p>
    <w:p w14:paraId="5C519E96" w14:textId="77777777" w:rsidR="00EE46B6" w:rsidRPr="00EE46B6" w:rsidRDefault="00EE46B6" w:rsidP="00EE46B6">
      <w:pPr>
        <w:numPr>
          <w:ilvl w:val="0"/>
          <w:numId w:val="19"/>
        </w:numPr>
        <w:spacing w:before="60" w:after="160" w:line="259" w:lineRule="auto"/>
        <w:ind w:left="714" w:hanging="357"/>
        <w:rPr>
          <w:rFonts w:ascii="Calibri" w:hAnsi="Calibri"/>
          <w:sz w:val="24"/>
          <w:szCs w:val="24"/>
          <w:lang w:val="en" w:eastAsia="en-AU"/>
        </w:rPr>
      </w:pPr>
      <w:r w:rsidRPr="00EE46B6">
        <w:rPr>
          <w:rFonts w:ascii="Calibri" w:hAnsi="Calibri"/>
          <w:sz w:val="24"/>
          <w:szCs w:val="24"/>
          <w:lang w:val="en" w:eastAsia="en-AU"/>
        </w:rPr>
        <w:t>land based Australian Government accredited veterinarians (AAVs)</w:t>
      </w:r>
    </w:p>
    <w:p w14:paraId="423DCFB0" w14:textId="77777777" w:rsidR="00EE46B6" w:rsidRPr="00EE46B6" w:rsidRDefault="00EE46B6" w:rsidP="00EE46B6">
      <w:pPr>
        <w:numPr>
          <w:ilvl w:val="0"/>
          <w:numId w:val="19"/>
        </w:numPr>
        <w:spacing w:before="60" w:after="160" w:line="259" w:lineRule="auto"/>
        <w:ind w:left="714" w:hanging="357"/>
        <w:rPr>
          <w:rFonts w:ascii="Calibri" w:hAnsi="Calibri"/>
          <w:sz w:val="24"/>
          <w:szCs w:val="24"/>
          <w:lang w:val="en" w:eastAsia="en-AU"/>
        </w:rPr>
      </w:pPr>
      <w:r w:rsidRPr="00EE46B6">
        <w:rPr>
          <w:rFonts w:ascii="Calibri" w:hAnsi="Calibri"/>
          <w:sz w:val="24"/>
          <w:szCs w:val="24"/>
          <w:lang w:val="en" w:eastAsia="en-AU"/>
        </w:rPr>
        <w:t>livestock exporters</w:t>
      </w:r>
    </w:p>
    <w:p w14:paraId="58555BB1" w14:textId="63FC0E75" w:rsidR="00EE46B6" w:rsidRPr="00EE46B6" w:rsidRDefault="00262156" w:rsidP="00EE46B6">
      <w:pPr>
        <w:numPr>
          <w:ilvl w:val="0"/>
          <w:numId w:val="19"/>
        </w:numPr>
        <w:spacing w:before="60" w:after="160" w:line="259" w:lineRule="auto"/>
        <w:ind w:left="714" w:hanging="357"/>
        <w:rPr>
          <w:rFonts w:ascii="Calibri" w:hAnsi="Calibri"/>
          <w:sz w:val="24"/>
          <w:szCs w:val="24"/>
          <w:lang w:val="en" w:eastAsia="en-AU"/>
        </w:rPr>
      </w:pPr>
      <w:proofErr w:type="gramStart"/>
      <w:r w:rsidRPr="00EE46B6">
        <w:rPr>
          <w:rFonts w:ascii="Calibri" w:hAnsi="Calibri"/>
          <w:sz w:val="24"/>
          <w:szCs w:val="24"/>
          <w:lang w:val="en" w:eastAsia="en-AU"/>
        </w:rPr>
        <w:t>person</w:t>
      </w:r>
      <w:r>
        <w:rPr>
          <w:rFonts w:ascii="Calibri" w:hAnsi="Calibri"/>
          <w:sz w:val="24"/>
          <w:szCs w:val="24"/>
          <w:lang w:val="en" w:eastAsia="en-AU"/>
        </w:rPr>
        <w:t>nel</w:t>
      </w:r>
      <w:proofErr w:type="gramEnd"/>
      <w:r w:rsidRPr="00EE46B6">
        <w:rPr>
          <w:rFonts w:ascii="Calibri" w:hAnsi="Calibri"/>
          <w:sz w:val="24"/>
          <w:szCs w:val="24"/>
          <w:lang w:val="en" w:eastAsia="en-AU"/>
        </w:rPr>
        <w:t xml:space="preserve"> </w:t>
      </w:r>
      <w:r w:rsidR="00EE46B6" w:rsidRPr="00EE46B6">
        <w:rPr>
          <w:rFonts w:ascii="Calibri" w:hAnsi="Calibri"/>
          <w:sz w:val="24"/>
          <w:szCs w:val="24"/>
          <w:lang w:val="en" w:eastAsia="en-AU"/>
        </w:rPr>
        <w:t>listed in management and control to oversee loading of the animals onto the vessel or aircraft.</w:t>
      </w:r>
    </w:p>
    <w:p w14:paraId="5DAB7D73" w14:textId="77777777" w:rsidR="00EE46B6" w:rsidRPr="00EE46B6" w:rsidRDefault="00EE46B6" w:rsidP="00EE46B6">
      <w:pPr>
        <w:numPr>
          <w:ilvl w:val="0"/>
          <w:numId w:val="18"/>
        </w:numPr>
        <w:spacing w:before="60" w:after="160" w:line="259" w:lineRule="auto"/>
        <w:contextualSpacing/>
        <w:jc w:val="both"/>
        <w:rPr>
          <w:rFonts w:ascii="Calibri" w:eastAsia="Times New Roman" w:hAnsi="Calibri"/>
          <w:sz w:val="24"/>
          <w:szCs w:val="24"/>
          <w:lang w:val="en" w:eastAsia="en-AU"/>
        </w:rPr>
      </w:pPr>
      <w:r w:rsidRPr="00EE46B6">
        <w:rPr>
          <w:rFonts w:ascii="Calibri" w:eastAsia="Times New Roman" w:hAnsi="Calibri"/>
          <w:sz w:val="24"/>
          <w:szCs w:val="24"/>
          <w:lang w:val="en" w:eastAsia="en-AU"/>
        </w:rPr>
        <w:t>the extent to which current requirements support the mitigation and management of risks to animal health and welfare</w:t>
      </w:r>
    </w:p>
    <w:p w14:paraId="16F8910D"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eastAsia="Times New Roman" w:hAnsi="Calibri"/>
          <w:sz w:val="24"/>
          <w:szCs w:val="24"/>
          <w:lang w:val="en" w:eastAsia="en-AU"/>
        </w:rPr>
        <w:t>the department’s processes for engagement and consultation with industry, other Australian Government agencies and stakeholders</w:t>
      </w:r>
    </w:p>
    <w:p w14:paraId="58E16541" w14:textId="77777777" w:rsidR="00EE46B6" w:rsidRPr="00EE46B6" w:rsidRDefault="00EE46B6" w:rsidP="00E64DE8">
      <w:pPr>
        <w:pStyle w:val="Heading2"/>
        <w:rPr>
          <w:rFonts w:eastAsia="Times New Roman"/>
          <w:sz w:val="24"/>
          <w:szCs w:val="24"/>
        </w:rPr>
      </w:pPr>
      <w:r w:rsidRPr="00EE46B6">
        <w:rPr>
          <w:rFonts w:eastAsia="Times New Roman"/>
        </w:rPr>
        <w:t xml:space="preserve">Out of </w:t>
      </w:r>
      <w:r w:rsidRPr="00E64DE8">
        <w:t>scope</w:t>
      </w:r>
    </w:p>
    <w:p w14:paraId="59F65E08" w14:textId="77777777" w:rsidR="00EE46B6" w:rsidRPr="00EE46B6" w:rsidRDefault="00EE46B6" w:rsidP="00EE46B6">
      <w:pPr>
        <w:widowControl w:val="0"/>
        <w:spacing w:before="0" w:after="120"/>
        <w:rPr>
          <w:rFonts w:ascii="Calibri" w:eastAsia="Times New Roman" w:hAnsi="Calibri"/>
          <w:sz w:val="24"/>
          <w:szCs w:val="24"/>
          <w:lang w:eastAsia="en-AU"/>
        </w:rPr>
      </w:pPr>
      <w:r w:rsidRPr="00EE46B6">
        <w:rPr>
          <w:rFonts w:ascii="Calibri" w:eastAsia="Times New Roman" w:hAnsi="Calibri"/>
          <w:sz w:val="24"/>
          <w:szCs w:val="24"/>
          <w:lang w:eastAsia="en-AU"/>
        </w:rPr>
        <w:t>This review will not examine:</w:t>
      </w:r>
    </w:p>
    <w:p w14:paraId="5B823691" w14:textId="77777777" w:rsidR="00EE46B6" w:rsidRPr="00EE46B6" w:rsidRDefault="00EE46B6" w:rsidP="00EE46B6">
      <w:pPr>
        <w:numPr>
          <w:ilvl w:val="0"/>
          <w:numId w:val="18"/>
        </w:numPr>
        <w:spacing w:before="60" w:after="160" w:line="259" w:lineRule="auto"/>
        <w:rPr>
          <w:rFonts w:ascii="Calibri" w:eastAsia="Times New Roman" w:hAnsi="Calibri"/>
          <w:sz w:val="24"/>
          <w:szCs w:val="24"/>
          <w:lang w:val="en" w:eastAsia="en-AU"/>
        </w:rPr>
      </w:pPr>
      <w:r w:rsidRPr="00EE46B6">
        <w:rPr>
          <w:rFonts w:ascii="Calibri" w:eastAsia="Times New Roman" w:hAnsi="Calibri"/>
          <w:sz w:val="24"/>
          <w:szCs w:val="24"/>
          <w:lang w:val="en" w:eastAsia="en-AU"/>
        </w:rPr>
        <w:t>Australian certificate for the carriage of livestock (ACCL) issued by the Australian Maritime Safety Authority</w:t>
      </w:r>
    </w:p>
    <w:p w14:paraId="2D743477" w14:textId="77777777" w:rsidR="00EE46B6" w:rsidRPr="00EE46B6" w:rsidRDefault="00EE46B6" w:rsidP="00EE46B6">
      <w:pPr>
        <w:numPr>
          <w:ilvl w:val="0"/>
          <w:numId w:val="18"/>
        </w:numPr>
        <w:spacing w:before="60" w:after="160" w:line="259" w:lineRule="auto"/>
        <w:rPr>
          <w:rFonts w:ascii="Calibri" w:eastAsia="Times New Roman" w:hAnsi="Calibri"/>
          <w:sz w:val="24"/>
          <w:szCs w:val="24"/>
          <w:lang w:val="en" w:eastAsia="en-AU"/>
        </w:rPr>
      </w:pPr>
      <w:r w:rsidRPr="00EE46B6">
        <w:rPr>
          <w:rFonts w:ascii="Calibri" w:eastAsia="Times New Roman" w:hAnsi="Calibri"/>
          <w:sz w:val="24"/>
          <w:szCs w:val="24"/>
          <w:lang w:val="en" w:eastAsia="en-AU"/>
        </w:rPr>
        <w:t>Marine Order 43 (Cargo and cargo handling – live-stock) 2018</w:t>
      </w:r>
    </w:p>
    <w:p w14:paraId="46FE6BAC" w14:textId="77777777" w:rsidR="00EE46B6" w:rsidRPr="00EE46B6" w:rsidRDefault="00EE46B6" w:rsidP="00EE46B6">
      <w:pPr>
        <w:numPr>
          <w:ilvl w:val="0"/>
          <w:numId w:val="18"/>
        </w:numPr>
        <w:spacing w:before="60" w:after="160" w:line="259" w:lineRule="auto"/>
        <w:rPr>
          <w:rFonts w:ascii="Calibri" w:eastAsia="Times New Roman" w:hAnsi="Calibri"/>
          <w:sz w:val="24"/>
          <w:szCs w:val="24"/>
          <w:lang w:val="en" w:eastAsia="en-AU"/>
        </w:rPr>
      </w:pPr>
      <w:r w:rsidRPr="00EE46B6">
        <w:rPr>
          <w:rFonts w:ascii="Calibri" w:eastAsia="Times New Roman" w:hAnsi="Calibri"/>
          <w:sz w:val="24"/>
          <w:szCs w:val="24"/>
          <w:lang w:val="en" w:eastAsia="en-AU"/>
        </w:rPr>
        <w:t>ESCAS requirements (subject of a separate IGLAE review)</w:t>
      </w:r>
    </w:p>
    <w:p w14:paraId="29757D74"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eastAsia="Times New Roman" w:hAnsi="Calibri"/>
          <w:sz w:val="24"/>
          <w:szCs w:val="24"/>
          <w:lang w:val="en" w:eastAsia="en-AU"/>
        </w:rPr>
        <w:t>species other than livestock (cattle, sheep, goats, buffalo, deer, camelids)</w:t>
      </w:r>
    </w:p>
    <w:p w14:paraId="1B5A880F" w14:textId="77777777" w:rsidR="00EE46B6" w:rsidRPr="00EE46B6" w:rsidRDefault="00EE46B6" w:rsidP="00EE46B6">
      <w:pPr>
        <w:numPr>
          <w:ilvl w:val="0"/>
          <w:numId w:val="18"/>
        </w:numPr>
        <w:spacing w:before="0" w:after="160" w:line="259" w:lineRule="auto"/>
        <w:rPr>
          <w:rFonts w:ascii="Calibri" w:eastAsia="Times New Roman" w:hAnsi="Calibri"/>
          <w:sz w:val="24"/>
          <w:szCs w:val="24"/>
          <w:lang w:val="en" w:eastAsia="en-AU"/>
        </w:rPr>
      </w:pPr>
      <w:r w:rsidRPr="00EE46B6">
        <w:rPr>
          <w:rFonts w:ascii="Calibri" w:eastAsia="Times New Roman" w:hAnsi="Calibri"/>
          <w:sz w:val="24"/>
          <w:szCs w:val="24"/>
          <w:lang w:val="en" w:eastAsia="en-AU"/>
        </w:rPr>
        <w:t>approved arrangements (subject of a separate IGLAE review)</w:t>
      </w:r>
    </w:p>
    <w:p w14:paraId="7B2274C6"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eastAsia="Times New Roman" w:hAnsi="Calibri"/>
          <w:sz w:val="24"/>
          <w:szCs w:val="24"/>
          <w:lang w:val="en" w:eastAsia="en-AU"/>
        </w:rPr>
        <w:t xml:space="preserve">shipboard </w:t>
      </w:r>
      <w:r w:rsidRPr="00EE46B6">
        <w:rPr>
          <w:rFonts w:ascii="Calibri" w:hAnsi="Calibri"/>
          <w:sz w:val="24"/>
          <w:szCs w:val="24"/>
          <w:lang w:val="en" w:eastAsia="en-AU"/>
        </w:rPr>
        <w:t>Australian Government accredited veterinarians (AAVs)</w:t>
      </w:r>
    </w:p>
    <w:p w14:paraId="73E6BB26"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hAnsi="Calibri"/>
          <w:sz w:val="24"/>
          <w:szCs w:val="24"/>
          <w:lang w:val="en" w:eastAsia="en-AU"/>
        </w:rPr>
        <w:t>exporter’s approved export plan (AEP)</w:t>
      </w:r>
    </w:p>
    <w:p w14:paraId="75A69E4E"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eastAsia="Times New Roman" w:hAnsi="Calibri"/>
          <w:sz w:val="24"/>
          <w:szCs w:val="24"/>
          <w:lang w:val="en" w:eastAsia="en-AU"/>
        </w:rPr>
        <w:t>competent authority of the importing country</w:t>
      </w:r>
    </w:p>
    <w:p w14:paraId="14142022"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r w:rsidRPr="00EE46B6">
        <w:rPr>
          <w:rFonts w:ascii="Calibri" w:eastAsia="Times New Roman" w:hAnsi="Calibri"/>
          <w:sz w:val="24"/>
          <w:szCs w:val="24"/>
          <w:lang w:val="en" w:eastAsia="en-AU"/>
        </w:rPr>
        <w:t>import permit issued by the importing country</w:t>
      </w:r>
    </w:p>
    <w:p w14:paraId="63216D53" w14:textId="77777777" w:rsidR="00EE46B6" w:rsidRPr="00EE46B6" w:rsidRDefault="00EE46B6" w:rsidP="00EE46B6">
      <w:pPr>
        <w:numPr>
          <w:ilvl w:val="0"/>
          <w:numId w:val="18"/>
        </w:numPr>
        <w:spacing w:before="60" w:after="160" w:line="259" w:lineRule="auto"/>
        <w:ind w:left="357" w:hanging="357"/>
        <w:rPr>
          <w:rFonts w:ascii="Calibri" w:eastAsia="Times New Roman" w:hAnsi="Calibri"/>
          <w:sz w:val="24"/>
          <w:szCs w:val="24"/>
          <w:lang w:val="en" w:eastAsia="en-AU"/>
        </w:rPr>
      </w:pPr>
      <w:proofErr w:type="gramStart"/>
      <w:r w:rsidRPr="00EE46B6">
        <w:rPr>
          <w:rFonts w:ascii="Calibri" w:eastAsia="Times New Roman" w:hAnsi="Calibri"/>
          <w:sz w:val="24"/>
          <w:szCs w:val="24"/>
          <w:lang w:val="en" w:eastAsia="en-AU"/>
        </w:rPr>
        <w:t>export</w:t>
      </w:r>
      <w:proofErr w:type="gramEnd"/>
      <w:r w:rsidRPr="00EE46B6">
        <w:rPr>
          <w:rFonts w:ascii="Calibri" w:eastAsia="Times New Roman" w:hAnsi="Calibri"/>
          <w:sz w:val="24"/>
          <w:szCs w:val="24"/>
          <w:lang w:val="en" w:eastAsia="en-AU"/>
        </w:rPr>
        <w:t xml:space="preserve"> of sheep between May-October that travel through waters in the Arabian Sea north of latitude 11˚N.</w:t>
      </w:r>
    </w:p>
    <w:p w14:paraId="1A1FC7B3" w14:textId="77777777" w:rsidR="0042361F" w:rsidRPr="00D73D50" w:rsidRDefault="0042361F" w:rsidP="00E64DE8">
      <w:pPr>
        <w:pStyle w:val="Heading2"/>
      </w:pPr>
      <w:r w:rsidRPr="00D73D50">
        <w:lastRenderedPageBreak/>
        <w:t xml:space="preserve">Preparing </w:t>
      </w:r>
      <w:r w:rsidRPr="00E64DE8">
        <w:t>your</w:t>
      </w:r>
      <w:r w:rsidRPr="00D73D50">
        <w:t xml:space="preserve"> submission</w:t>
      </w:r>
    </w:p>
    <w:p w14:paraId="503CDC71" w14:textId="262959A1" w:rsidR="0042361F" w:rsidRPr="00D73D50" w:rsidRDefault="0042361F" w:rsidP="0042361F">
      <w:pPr>
        <w:rPr>
          <w:rFonts w:asciiTheme="minorHAnsi" w:hAnsiTheme="minorHAnsi"/>
          <w:sz w:val="24"/>
          <w:szCs w:val="24"/>
          <w:lang w:eastAsia="ja-JP"/>
        </w:rPr>
      </w:pPr>
      <w:r w:rsidRPr="00D73D50">
        <w:rPr>
          <w:rFonts w:asciiTheme="minorHAnsi" w:hAnsiTheme="minorHAnsi"/>
          <w:sz w:val="24"/>
          <w:szCs w:val="24"/>
          <w:lang w:eastAsia="ja-JP"/>
        </w:rPr>
        <w:t>Prior to making a submission it is recommended that you consider the scope of the review above</w:t>
      </w:r>
      <w:r w:rsidR="00E14E73" w:rsidRPr="00D73D50">
        <w:rPr>
          <w:rFonts w:asciiTheme="minorHAnsi" w:hAnsiTheme="minorHAnsi"/>
          <w:sz w:val="24"/>
          <w:szCs w:val="24"/>
          <w:lang w:eastAsia="ja-JP"/>
        </w:rPr>
        <w:t>;</w:t>
      </w:r>
      <w:r w:rsidRPr="00D73D50">
        <w:rPr>
          <w:rFonts w:asciiTheme="minorHAnsi" w:hAnsiTheme="minorHAnsi"/>
          <w:sz w:val="24"/>
          <w:szCs w:val="24"/>
          <w:lang w:eastAsia="ja-JP"/>
        </w:rPr>
        <w:t xml:space="preserve"> submissions that address topics outside of the scope may not be considered further.</w:t>
      </w:r>
    </w:p>
    <w:p w14:paraId="49E1C0A7" w14:textId="01FCE69E" w:rsidR="007E07C8" w:rsidRDefault="0042361F" w:rsidP="0042361F">
      <w:pPr>
        <w:rPr>
          <w:lang w:eastAsia="ja-JP"/>
        </w:rPr>
      </w:pPr>
      <w:r w:rsidRPr="00D73D50">
        <w:rPr>
          <w:rFonts w:asciiTheme="minorHAnsi" w:hAnsiTheme="minorHAnsi"/>
          <w:sz w:val="24"/>
          <w:szCs w:val="24"/>
          <w:lang w:eastAsia="ja-JP"/>
        </w:rPr>
        <w:t xml:space="preserve">When making a submission, the inclusion of specific examples or data, where possible, </w:t>
      </w:r>
      <w:r w:rsidR="00253760" w:rsidRPr="00D73D50">
        <w:rPr>
          <w:rFonts w:asciiTheme="minorHAnsi" w:hAnsiTheme="minorHAnsi"/>
          <w:sz w:val="24"/>
          <w:szCs w:val="24"/>
          <w:lang w:eastAsia="ja-JP"/>
        </w:rPr>
        <w:t xml:space="preserve">will </w:t>
      </w:r>
      <w:r w:rsidRPr="00D73D50">
        <w:rPr>
          <w:rFonts w:asciiTheme="minorHAnsi" w:hAnsiTheme="minorHAnsi"/>
          <w:sz w:val="24"/>
          <w:szCs w:val="24"/>
          <w:lang w:eastAsia="ja-JP"/>
        </w:rPr>
        <w:t>assist the Inspector-General.</w:t>
      </w:r>
      <w:r w:rsidR="00253760" w:rsidRPr="00D73D50">
        <w:rPr>
          <w:rFonts w:asciiTheme="minorHAnsi" w:hAnsiTheme="minorHAnsi"/>
          <w:sz w:val="24"/>
          <w:szCs w:val="24"/>
          <w:lang w:eastAsia="ja-JP"/>
        </w:rPr>
        <w:t xml:space="preserve"> </w:t>
      </w:r>
      <w:r w:rsidRPr="00D73D50">
        <w:rPr>
          <w:rFonts w:asciiTheme="minorHAnsi" w:hAnsiTheme="minorHAnsi"/>
          <w:sz w:val="24"/>
          <w:szCs w:val="24"/>
          <w:lang w:eastAsia="ja-JP"/>
        </w:rPr>
        <w:t xml:space="preserve"> Submissions are not required to meet a defined format or length but you should include a summary of your key comments if the submission is greater than three pages.</w:t>
      </w:r>
    </w:p>
    <w:p w14:paraId="11C98A39" w14:textId="527A8D19" w:rsidR="009D16C7" w:rsidRPr="00D73D50" w:rsidRDefault="009D16C7" w:rsidP="00E64DE8">
      <w:pPr>
        <w:pStyle w:val="Heading2"/>
      </w:pPr>
      <w:r w:rsidRPr="00E64DE8">
        <w:t>Contact</w:t>
      </w:r>
    </w:p>
    <w:p w14:paraId="7BC8693F" w14:textId="22ADE2EA" w:rsidR="009D16C7" w:rsidRPr="00D73D50" w:rsidRDefault="009D16C7" w:rsidP="007C5B5C">
      <w:pPr>
        <w:rPr>
          <w:rFonts w:asciiTheme="minorHAnsi" w:hAnsiTheme="minorHAnsi"/>
          <w:sz w:val="24"/>
          <w:szCs w:val="24"/>
          <w:lang w:eastAsia="ja-JP"/>
        </w:rPr>
      </w:pPr>
      <w:r w:rsidRPr="00D73D50">
        <w:rPr>
          <w:rFonts w:asciiTheme="minorHAnsi" w:hAnsiTheme="minorHAnsi"/>
          <w:sz w:val="24"/>
          <w:szCs w:val="24"/>
          <w:lang w:eastAsia="ja-JP"/>
        </w:rPr>
        <w:t xml:space="preserve">If you wish to discuss this review or how to make a submission you can contact </w:t>
      </w:r>
      <w:hyperlink r:id="rId7" w:history="1">
        <w:r w:rsidRPr="00D73D50">
          <w:rPr>
            <w:rStyle w:val="Hyperlink"/>
            <w:rFonts w:asciiTheme="minorHAnsi" w:hAnsiTheme="minorHAnsi"/>
            <w:sz w:val="24"/>
            <w:szCs w:val="24"/>
            <w:lang w:eastAsia="ja-JP"/>
          </w:rPr>
          <w:t>iglae@agriculture.gov.au</w:t>
        </w:r>
      </w:hyperlink>
      <w:r w:rsidRPr="00D73D50">
        <w:rPr>
          <w:rFonts w:asciiTheme="minorHAnsi" w:hAnsiTheme="minorHAnsi"/>
          <w:sz w:val="24"/>
          <w:szCs w:val="24"/>
          <w:lang w:eastAsia="ja-JP"/>
        </w:rPr>
        <w:t xml:space="preserve"> or call + 61 2 6271 6361</w:t>
      </w:r>
    </w:p>
    <w:p w14:paraId="03E6F929" w14:textId="77777777" w:rsidR="009D16C7" w:rsidRDefault="009D16C7" w:rsidP="007C5B5C">
      <w:pPr>
        <w:rPr>
          <w:lang w:eastAsia="ja-JP"/>
        </w:rPr>
      </w:pPr>
    </w:p>
    <w:p w14:paraId="6349F39B" w14:textId="77777777" w:rsidR="009D16C7" w:rsidRDefault="009D16C7" w:rsidP="007C5B5C">
      <w:pPr>
        <w:rPr>
          <w:lang w:eastAsia="ja-JP"/>
        </w:rPr>
      </w:pPr>
    </w:p>
    <w:sectPr w:rsidR="009D16C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75BF6" w14:textId="77777777" w:rsidR="007E07C8" w:rsidRDefault="007E07C8">
      <w:r>
        <w:separator/>
      </w:r>
    </w:p>
  </w:endnote>
  <w:endnote w:type="continuationSeparator" w:id="0">
    <w:p w14:paraId="5B2E420D" w14:textId="77777777" w:rsidR="007E07C8" w:rsidRDefault="007E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262646"/>
      <w:docPartObj>
        <w:docPartGallery w:val="Page Numbers (Bottom of Page)"/>
        <w:docPartUnique/>
      </w:docPartObj>
    </w:sdtPr>
    <w:sdtEndPr>
      <w:rPr>
        <w:noProof/>
      </w:rPr>
    </w:sdtEndPr>
    <w:sdtContent>
      <w:p w14:paraId="4877BE84" w14:textId="75F4D713" w:rsidR="00C6669A" w:rsidRDefault="00E14E73" w:rsidP="00C6669A">
        <w:pPr>
          <w:pStyle w:val="Footer"/>
          <w:jc w:val="right"/>
        </w:pPr>
        <w:r>
          <w:t>Inspector-General of Live Animal Exports</w:t>
        </w:r>
        <w:r w:rsidR="00C6669A">
          <w:tab/>
        </w:r>
        <w:r w:rsidR="00C6669A">
          <w:fldChar w:fldCharType="begin"/>
        </w:r>
        <w:r w:rsidR="00C6669A">
          <w:instrText xml:space="preserve"> PAGE   \* MERGEFORMAT </w:instrText>
        </w:r>
        <w:r w:rsidR="00C6669A">
          <w:fldChar w:fldCharType="separate"/>
        </w:r>
        <w:r w:rsidR="00DE5CB6">
          <w:rPr>
            <w:noProof/>
          </w:rPr>
          <w:t>2</w:t>
        </w:r>
        <w:r w:rsidR="00C6669A">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A8D83" w14:textId="77777777" w:rsidR="007E07C8" w:rsidRDefault="007E07C8">
      <w:r>
        <w:separator/>
      </w:r>
    </w:p>
  </w:footnote>
  <w:footnote w:type="continuationSeparator" w:id="0">
    <w:p w14:paraId="729D6B2A" w14:textId="77777777" w:rsidR="007E07C8" w:rsidRDefault="007E07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D2EA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78580E"/>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57C4606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4B4434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9"/>
    <w:multiLevelType w:val="singleLevel"/>
    <w:tmpl w:val="4A6681B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4E2512"/>
    <w:multiLevelType w:val="hybridMultilevel"/>
    <w:tmpl w:val="4D04F02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6C70A2"/>
    <w:multiLevelType w:val="hybridMultilevel"/>
    <w:tmpl w:val="A4E46A2C"/>
    <w:lvl w:ilvl="0" w:tplc="3494861A">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8576EE"/>
    <w:multiLevelType w:val="hybridMultilevel"/>
    <w:tmpl w:val="B324F8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6B606F"/>
    <w:multiLevelType w:val="hybridMultilevel"/>
    <w:tmpl w:val="E0560262"/>
    <w:lvl w:ilvl="0" w:tplc="A9884604">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192584"/>
    <w:multiLevelType w:val="multilevel"/>
    <w:tmpl w:val="02AA8FA0"/>
    <w:styleLink w:val="ListBullets"/>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pStyle w:val="ListBullet2"/>
      <w:lvlText w:val=""/>
      <w:lvlJc w:val="left"/>
      <w:pPr>
        <w:ind w:left="794" w:hanging="369"/>
      </w:pPr>
      <w:rPr>
        <w:rFonts w:ascii="Symbol" w:hAnsi="Symbol" w:hint="default"/>
      </w:rPr>
    </w:lvl>
    <w:lvl w:ilvl="2">
      <w:start w:val="1"/>
      <w:numFmt w:val="bullet"/>
      <w:pStyle w:val="ListBullet3"/>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2A913599"/>
    <w:multiLevelType w:val="multilevel"/>
    <w:tmpl w:val="02AA8FA0"/>
    <w:numStyleLink w:val="ListBullets"/>
  </w:abstractNum>
  <w:abstractNum w:abstractNumId="12" w15:restartNumberingAfterBreak="0">
    <w:nsid w:val="2F2425AB"/>
    <w:multiLevelType w:val="multilevel"/>
    <w:tmpl w:val="BC8603C0"/>
    <w:numStyleLink w:val="ListNumbers"/>
  </w:abstractNum>
  <w:abstractNum w:abstractNumId="13" w15:restartNumberingAfterBreak="0">
    <w:nsid w:val="2F994276"/>
    <w:multiLevelType w:val="multilevel"/>
    <w:tmpl w:val="D4E84068"/>
    <w:lvl w:ilvl="0">
      <w:start w:val="1"/>
      <w:numFmt w:val="bullet"/>
      <w:lvlText w:val=""/>
      <w:lvlJc w:val="left"/>
      <w:pPr>
        <w:ind w:left="851" w:hanging="851"/>
      </w:pPr>
      <w:rPr>
        <w:rFonts w:ascii="Symbol" w:hAnsi="Symbol"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D6F1CC8"/>
    <w:multiLevelType w:val="hybridMultilevel"/>
    <w:tmpl w:val="1934576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6DD5C12"/>
    <w:multiLevelType w:val="multilevel"/>
    <w:tmpl w:val="20F2356A"/>
    <w:numStyleLink w:val="Appendix"/>
  </w:abstractNum>
  <w:abstractNum w:abstractNumId="16" w15:restartNumberingAfterBreak="0">
    <w:nsid w:val="48DE2E4A"/>
    <w:multiLevelType w:val="hybridMultilevel"/>
    <w:tmpl w:val="B7086130"/>
    <w:lvl w:ilvl="0" w:tplc="AAB465F0">
      <w:start w:val="1"/>
      <w:numFmt w:val="bullet"/>
      <w:pStyle w:val="BoxTex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AA12966"/>
    <w:multiLevelType w:val="multilevel"/>
    <w:tmpl w:val="DA322B0E"/>
    <w:styleLink w:val="List1"/>
    <w:lvl w:ilvl="0">
      <w:start w:val="1"/>
      <w:numFmt w:val="bullet"/>
      <w:lvlText w:val=""/>
      <w:lvlJc w:val="left"/>
      <w:pPr>
        <w:ind w:left="765" w:hanging="360"/>
      </w:pPr>
      <w:rPr>
        <w:rFonts w:ascii="Symbol" w:hAnsi="Symbol" w:cs="Times New Roman" w:hint="default"/>
        <w:color w:val="auto"/>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18" w15:restartNumberingAfterBreak="0">
    <w:nsid w:val="5BF51EC7"/>
    <w:multiLevelType w:val="multilevel"/>
    <w:tmpl w:val="23E2163A"/>
    <w:styleLink w:val="Headings"/>
    <w:lvl w:ilvl="0">
      <w:start w:val="1"/>
      <w:numFmt w:val="decimal"/>
      <w:lvlText w:val="%1"/>
      <w:lvlJc w:val="left"/>
      <w:pPr>
        <w:ind w:left="567" w:hanging="567"/>
      </w:pPr>
      <w:rPr>
        <w:rFonts w:hint="default"/>
      </w:rPr>
    </w:lvl>
    <w:lvl w:ilvl="1">
      <w:start w:val="1"/>
      <w:numFmt w:val="decimal"/>
      <w:pStyle w:val="Heading3"/>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9" w15:restartNumberingAfterBreak="0">
    <w:nsid w:val="5D722183"/>
    <w:multiLevelType w:val="hybridMultilevel"/>
    <w:tmpl w:val="882EC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7A61789"/>
    <w:multiLevelType w:val="multilevel"/>
    <w:tmpl w:val="7CE26BD4"/>
    <w:styleLink w:val="Part2"/>
    <w:lvl w:ilvl="0">
      <w:start w:val="1"/>
      <w:numFmt w:val="decimal"/>
      <w:lvlText w:val="%1"/>
      <w:lvlJc w:val="left"/>
      <w:pPr>
        <w:ind w:left="851" w:hanging="851"/>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B44643F"/>
    <w:multiLevelType w:val="multilevel"/>
    <w:tmpl w:val="7CE26BD4"/>
    <w:lvl w:ilvl="0">
      <w:start w:val="1"/>
      <w:numFmt w:val="decimal"/>
      <w:lvlText w:val="%1"/>
      <w:lvlJc w:val="left"/>
      <w:pPr>
        <w:ind w:left="851" w:hanging="851"/>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EC122A0"/>
    <w:multiLevelType w:val="multilevel"/>
    <w:tmpl w:val="BC8603C0"/>
    <w:styleLink w:val="ListNumbers"/>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794" w:hanging="369"/>
      </w:pPr>
      <w:rPr>
        <w:rFonts w:hint="default"/>
      </w:rPr>
    </w:lvl>
    <w:lvl w:ilvl="2">
      <w:start w:val="1"/>
      <w:numFmt w:val="lowerRoman"/>
      <w:pStyle w:val="ListNumber3"/>
      <w:lvlText w:val="%3)"/>
      <w:lvlJc w:val="right"/>
      <w:pPr>
        <w:ind w:left="1077"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7"/>
  </w:num>
  <w:num w:numId="2">
    <w:abstractNumId w:val="16"/>
  </w:num>
  <w:num w:numId="3">
    <w:abstractNumId w:val="8"/>
  </w:num>
  <w:num w:numId="4">
    <w:abstractNumId w:val="9"/>
  </w:num>
  <w:num w:numId="5">
    <w:abstractNumId w:val="3"/>
  </w:num>
  <w:num w:numId="6">
    <w:abstractNumId w:val="11"/>
  </w:num>
  <w:num w:numId="7">
    <w:abstractNumId w:val="22"/>
  </w:num>
  <w:num w:numId="8">
    <w:abstractNumId w:val="12"/>
  </w:num>
  <w:num w:numId="9">
    <w:abstractNumId w:val="18"/>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9"/>
  </w:num>
  <w:num w:numId="14">
    <w:abstractNumId w:val="2"/>
  </w:num>
  <w:num w:numId="15">
    <w:abstractNumId w:val="1"/>
  </w:num>
  <w:num w:numId="16">
    <w:abstractNumId w:val="0"/>
  </w:num>
  <w:num w:numId="17">
    <w:abstractNumId w:val="4"/>
  </w:num>
  <w:num w:numId="18">
    <w:abstractNumId w:val="14"/>
  </w:num>
  <w:num w:numId="19">
    <w:abstractNumId w:val="5"/>
  </w:num>
  <w:num w:numId="20">
    <w:abstractNumId w:val="7"/>
  </w:num>
  <w:num w:numId="21">
    <w:abstractNumId w:val="6"/>
  </w:num>
  <w:num w:numId="22">
    <w:abstractNumId w:val="20"/>
  </w:num>
  <w:num w:numId="23">
    <w:abstractNumId w:val="21"/>
  </w:num>
  <w:num w:numId="2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7C8"/>
    <w:rsid w:val="000E778D"/>
    <w:rsid w:val="001A26E7"/>
    <w:rsid w:val="00216B07"/>
    <w:rsid w:val="00223C55"/>
    <w:rsid w:val="00253760"/>
    <w:rsid w:val="002540AE"/>
    <w:rsid w:val="00262156"/>
    <w:rsid w:val="002D55DF"/>
    <w:rsid w:val="00373A62"/>
    <w:rsid w:val="004165EE"/>
    <w:rsid w:val="0042361F"/>
    <w:rsid w:val="00461807"/>
    <w:rsid w:val="00476877"/>
    <w:rsid w:val="00516666"/>
    <w:rsid w:val="0054747E"/>
    <w:rsid w:val="0056564E"/>
    <w:rsid w:val="005C1B9E"/>
    <w:rsid w:val="006047C9"/>
    <w:rsid w:val="00626E31"/>
    <w:rsid w:val="00666D66"/>
    <w:rsid w:val="006E10DA"/>
    <w:rsid w:val="006E2244"/>
    <w:rsid w:val="00775F70"/>
    <w:rsid w:val="007C5817"/>
    <w:rsid w:val="007C5B5C"/>
    <w:rsid w:val="007E07C8"/>
    <w:rsid w:val="00833ECD"/>
    <w:rsid w:val="008730E3"/>
    <w:rsid w:val="008C50F6"/>
    <w:rsid w:val="00905F94"/>
    <w:rsid w:val="00976DE7"/>
    <w:rsid w:val="00992165"/>
    <w:rsid w:val="009D16C7"/>
    <w:rsid w:val="009D18F6"/>
    <w:rsid w:val="00A07095"/>
    <w:rsid w:val="00A93C5A"/>
    <w:rsid w:val="00AA4B88"/>
    <w:rsid w:val="00AC436C"/>
    <w:rsid w:val="00AF1AF9"/>
    <w:rsid w:val="00B50282"/>
    <w:rsid w:val="00B52516"/>
    <w:rsid w:val="00B57188"/>
    <w:rsid w:val="00B62240"/>
    <w:rsid w:val="00B86EB6"/>
    <w:rsid w:val="00BA69FC"/>
    <w:rsid w:val="00C6669A"/>
    <w:rsid w:val="00D73D50"/>
    <w:rsid w:val="00D8577E"/>
    <w:rsid w:val="00DE5CB6"/>
    <w:rsid w:val="00E14E73"/>
    <w:rsid w:val="00E3214D"/>
    <w:rsid w:val="00E64DE8"/>
    <w:rsid w:val="00EC07EB"/>
    <w:rsid w:val="00EE46B6"/>
    <w:rsid w:val="00F33C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3051C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3" w:unhideWhenUsed="1" w:qFormat="1"/>
    <w:lsdException w:name="heading 3" w:semiHidden="1" w:uiPriority="4" w:unhideWhenUsed="1" w:qFormat="1"/>
    <w:lsdException w:name="heading 4" w:semiHidden="1" w:uiPriority="5" w:unhideWhenUsed="1" w:qFormat="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iPriority="1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pPr>
    <w:rPr>
      <w:sz w:val="22"/>
      <w:szCs w:val="22"/>
      <w:lang w:eastAsia="en-US"/>
    </w:rPr>
  </w:style>
  <w:style w:type="paragraph" w:styleId="Heading1">
    <w:name w:val="heading 1"/>
    <w:basedOn w:val="Heading4"/>
    <w:next w:val="Normal"/>
    <w:link w:val="Heading1Char"/>
    <w:uiPriority w:val="1"/>
    <w:qFormat/>
    <w:rsid w:val="00E64DE8"/>
    <w:pPr>
      <w:outlineLvl w:val="0"/>
    </w:pPr>
    <w:rPr>
      <w:sz w:val="32"/>
      <w:szCs w:val="32"/>
    </w:rPr>
  </w:style>
  <w:style w:type="paragraph" w:styleId="Heading2">
    <w:name w:val="heading 2"/>
    <w:basedOn w:val="Heading4"/>
    <w:next w:val="Normal"/>
    <w:link w:val="Heading2Char"/>
    <w:uiPriority w:val="3"/>
    <w:qFormat/>
    <w:rsid w:val="00E64DE8"/>
    <w:pPr>
      <w:outlineLvl w:val="1"/>
    </w:pPr>
  </w:style>
  <w:style w:type="paragraph" w:styleId="Heading3">
    <w:name w:val="heading 3"/>
    <w:next w:val="Normal"/>
    <w:link w:val="Heading3Char"/>
    <w:uiPriority w:val="4"/>
    <w:qFormat/>
    <w:pPr>
      <w:keepNext/>
      <w:keepLines/>
      <w:numPr>
        <w:ilvl w:val="1"/>
        <w:numId w:val="9"/>
      </w:numPr>
      <w:spacing w:before="360" w:after="120"/>
      <w:outlineLvl w:val="2"/>
    </w:pPr>
    <w:rPr>
      <w:rFonts w:asciiTheme="minorHAnsi" w:eastAsia="Times New Roman" w:hAnsiTheme="minorHAnsi"/>
      <w:b/>
      <w:bCs/>
      <w:sz w:val="32"/>
      <w:szCs w:val="24"/>
      <w:lang w:eastAsia="en-US"/>
    </w:rPr>
  </w:style>
  <w:style w:type="paragraph" w:styleId="Heading4">
    <w:name w:val="heading 4"/>
    <w:basedOn w:val="Heading5"/>
    <w:next w:val="Normal"/>
    <w:link w:val="Heading4Char"/>
    <w:uiPriority w:val="5"/>
    <w:qFormat/>
    <w:pPr>
      <w:spacing w:before="120"/>
      <w:outlineLvl w:val="3"/>
    </w:pPr>
    <w:rPr>
      <w:rFonts w:eastAsiaTheme="minorEastAsia" w:cstheme="minorBidi"/>
      <w:i w:val="0"/>
      <w:sz w:val="28"/>
      <w:lang w:eastAsia="ja-JP"/>
    </w:rPr>
  </w:style>
  <w:style w:type="paragraph" w:styleId="Heading5">
    <w:name w:val="heading 5"/>
    <w:basedOn w:val="Normal"/>
    <w:next w:val="Normal"/>
    <w:link w:val="Heading5Char"/>
    <w:uiPriority w:val="9"/>
    <w:unhideWhenUsed/>
    <w:pPr>
      <w:keepNext/>
      <w:keepLines/>
      <w:spacing w:before="200"/>
      <w:outlineLvl w:val="4"/>
    </w:pPr>
    <w:rPr>
      <w:rFonts w:eastAsiaTheme="majorEastAsia" w:cstheme="majorBidi"/>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uiPriority w:val="99"/>
    <w:pPr>
      <w:numPr>
        <w:numId w:val="1"/>
      </w:numPr>
    </w:pPr>
  </w:style>
  <w:style w:type="character" w:customStyle="1" w:styleId="Heading1Char">
    <w:name w:val="Heading 1 Char"/>
    <w:basedOn w:val="DefaultParagraphFont"/>
    <w:link w:val="Heading1"/>
    <w:uiPriority w:val="1"/>
    <w:rsid w:val="00E64DE8"/>
    <w:rPr>
      <w:rFonts w:eastAsiaTheme="minorEastAsia" w:cstheme="minorBidi"/>
      <w:b/>
      <w:sz w:val="32"/>
      <w:szCs w:val="32"/>
      <w:lang w:eastAsia="ja-JP"/>
    </w:rPr>
  </w:style>
  <w:style w:type="character" w:customStyle="1" w:styleId="Heading2Char">
    <w:name w:val="Heading 2 Char"/>
    <w:basedOn w:val="DefaultParagraphFont"/>
    <w:link w:val="Heading2"/>
    <w:uiPriority w:val="3"/>
    <w:rsid w:val="00E64DE8"/>
    <w:rPr>
      <w:rFonts w:eastAsiaTheme="minorEastAsia" w:cstheme="minorBidi"/>
      <w:b/>
      <w:sz w:val="28"/>
      <w:szCs w:val="22"/>
      <w:lang w:eastAsia="ja-JP"/>
    </w:rPr>
  </w:style>
  <w:style w:type="character" w:customStyle="1" w:styleId="Heading3Char">
    <w:name w:val="Heading 3 Char"/>
    <w:basedOn w:val="DefaultParagraphFont"/>
    <w:link w:val="Heading3"/>
    <w:uiPriority w:val="4"/>
    <w:rPr>
      <w:rFonts w:asciiTheme="minorHAnsi" w:eastAsia="Times New Roman" w:hAnsiTheme="minorHAnsi"/>
      <w:b/>
      <w:bCs/>
      <w:sz w:val="32"/>
      <w:szCs w:val="24"/>
      <w:lang w:eastAsia="en-US"/>
    </w:rPr>
  </w:style>
  <w:style w:type="character" w:customStyle="1" w:styleId="Heading4Char">
    <w:name w:val="Heading 4 Char"/>
    <w:basedOn w:val="DefaultParagraphFont"/>
    <w:link w:val="Heading4"/>
    <w:uiPriority w:val="5"/>
    <w:rPr>
      <w:rFonts w:eastAsiaTheme="minorEastAsia" w:cstheme="minorBidi"/>
      <w:b/>
      <w:sz w:val="28"/>
      <w:szCs w:val="22"/>
      <w:lang w:eastAsia="ja-JP"/>
    </w:rPr>
  </w:style>
  <w:style w:type="character" w:customStyle="1" w:styleId="Heading5Char">
    <w:name w:val="Heading 5 Char"/>
    <w:basedOn w:val="DefaultParagraphFont"/>
    <w:link w:val="Heading5"/>
    <w:uiPriority w:val="9"/>
    <w:rPr>
      <w:rFonts w:eastAsiaTheme="majorEastAsia" w:cstheme="majorBidi"/>
      <w:b/>
      <w:i/>
      <w:sz w:val="24"/>
      <w:szCs w:val="22"/>
      <w:lang w:eastAsia="en-US"/>
    </w:rPr>
  </w:style>
  <w:style w:type="paragraph" w:styleId="TOC1">
    <w:name w:val="toc 1"/>
    <w:basedOn w:val="Normal"/>
    <w:next w:val="Normal"/>
    <w:uiPriority w:val="39"/>
    <w:unhideWhenUsed/>
    <w:qFormat/>
    <w:pPr>
      <w:tabs>
        <w:tab w:val="left" w:pos="426"/>
        <w:tab w:val="right" w:leader="dot" w:pos="9072"/>
      </w:tabs>
      <w:spacing w:after="120"/>
    </w:pPr>
    <w:rPr>
      <w:b/>
      <w:noProof/>
    </w:rPr>
  </w:style>
  <w:style w:type="paragraph" w:styleId="TOC2">
    <w:name w:val="toc 2"/>
    <w:basedOn w:val="Normal"/>
    <w:next w:val="Normal"/>
    <w:uiPriority w:val="39"/>
    <w:unhideWhenUsed/>
    <w:qFormat/>
    <w:pPr>
      <w:tabs>
        <w:tab w:val="right" w:leader="dot" w:pos="9060"/>
      </w:tabs>
      <w:spacing w:after="120"/>
      <w:ind w:firstLine="425"/>
    </w:pPr>
    <w:rPr>
      <w:noProof/>
    </w:rPr>
  </w:style>
  <w:style w:type="paragraph" w:styleId="TOC3">
    <w:name w:val="toc 3"/>
    <w:basedOn w:val="Normal"/>
    <w:next w:val="Normal"/>
    <w:uiPriority w:val="39"/>
    <w:unhideWhenUsed/>
    <w:qFormat/>
    <w:pPr>
      <w:tabs>
        <w:tab w:val="right" w:leader="dot" w:pos="9072"/>
      </w:tabs>
      <w:spacing w:after="120"/>
      <w:ind w:firstLine="851"/>
    </w:pPr>
    <w:rPr>
      <w:noProof/>
    </w:rPr>
  </w:style>
  <w:style w:type="paragraph" w:styleId="Caption">
    <w:name w:val="caption"/>
    <w:basedOn w:val="Normal"/>
    <w:next w:val="Normal"/>
    <w:uiPriority w:val="12"/>
    <w:qFormat/>
    <w:pPr>
      <w:keepNext/>
      <w:spacing w:before="360" w:after="120"/>
    </w:pPr>
    <w:rPr>
      <w:b/>
      <w:bCs/>
      <w:sz w:val="24"/>
      <w:szCs w:val="18"/>
    </w:rPr>
  </w:style>
  <w:style w:type="paragraph" w:styleId="ListBullet">
    <w:name w:val="List Bullet"/>
    <w:basedOn w:val="Normal"/>
    <w:uiPriority w:val="7"/>
    <w:qFormat/>
    <w:pPr>
      <w:numPr>
        <w:numId w:val="6"/>
      </w:numPr>
      <w:spacing w:after="120"/>
    </w:pPr>
  </w:style>
  <w:style w:type="paragraph" w:styleId="ListNumber">
    <w:name w:val="List Number"/>
    <w:basedOn w:val="Normal"/>
    <w:uiPriority w:val="9"/>
    <w:qFormat/>
    <w:pPr>
      <w:numPr>
        <w:numId w:val="8"/>
      </w:numPr>
      <w:spacing w:after="120"/>
    </w:pPr>
  </w:style>
  <w:style w:type="paragraph" w:styleId="ListBullet2">
    <w:name w:val="List Bullet 2"/>
    <w:basedOn w:val="Normal"/>
    <w:uiPriority w:val="8"/>
    <w:qFormat/>
    <w:pPr>
      <w:numPr>
        <w:ilvl w:val="1"/>
        <w:numId w:val="6"/>
      </w:numPr>
      <w:spacing w:after="120"/>
      <w:contextualSpacing/>
    </w:pPr>
  </w:style>
  <w:style w:type="paragraph" w:styleId="ListNumber2">
    <w:name w:val="List Number 2"/>
    <w:uiPriority w:val="99"/>
    <w:qFormat/>
    <w:pPr>
      <w:numPr>
        <w:ilvl w:val="1"/>
        <w:numId w:val="8"/>
      </w:numPr>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paragraph" w:customStyle="1" w:styleId="DisseminationLimitingMarker">
    <w:name w:val="Dissemination Limiting Marker"/>
    <w:next w:val="Normal"/>
    <w:uiPriority w:val="27"/>
    <w:pPr>
      <w:tabs>
        <w:tab w:val="center" w:pos="4820"/>
      </w:tabs>
      <w:jc w:val="center"/>
    </w:pPr>
    <w:rPr>
      <w:rFonts w:ascii="Calibri" w:hAnsi="Calibri"/>
      <w:b/>
      <w:color w:val="FF0000"/>
      <w:sz w:val="36"/>
      <w:szCs w:val="36"/>
      <w:lang w:eastAsia="en-US"/>
    </w:rPr>
  </w:style>
  <w:style w:type="character" w:styleId="Hyperlink">
    <w:name w:val="Hyperlink"/>
    <w:basedOn w:val="DefaultParagraphFont"/>
    <w:uiPriority w:val="99"/>
    <w:qFormat/>
    <w:rPr>
      <w:color w:val="165788"/>
      <w:u w:val="single"/>
    </w:rPr>
  </w:style>
  <w:style w:type="character" w:styleId="Strong">
    <w:name w:val="Strong"/>
    <w:basedOn w:val="DefaultParagraphFont"/>
    <w:uiPriority w:val="99"/>
    <w:qFormat/>
    <w:rPr>
      <w:b/>
      <w:bCs/>
    </w:rPr>
  </w:style>
  <w:style w:type="character" w:styleId="Emphasis">
    <w:name w:val="Emphasis"/>
    <w:basedOn w:val="DefaultParagraphFont"/>
    <w:uiPriority w:val="99"/>
    <w:qFormat/>
    <w:rPr>
      <w:i/>
      <w:iCs/>
    </w:rPr>
  </w:style>
  <w:style w:type="paragraph" w:styleId="Quote">
    <w:name w:val="Quote"/>
    <w:basedOn w:val="Normal"/>
    <w:next w:val="Normal"/>
    <w:link w:val="QuoteChar"/>
    <w:uiPriority w:val="18"/>
    <w:qFormat/>
    <w:pPr>
      <w:ind w:left="709" w:right="567"/>
    </w:pPr>
    <w:rPr>
      <w:rFonts w:eastAsia="Times New Roman"/>
      <w:iCs/>
      <w:color w:val="000000"/>
      <w:sz w:val="20"/>
      <w:szCs w:val="24"/>
    </w:rPr>
  </w:style>
  <w:style w:type="character" w:customStyle="1" w:styleId="QuoteChar">
    <w:name w:val="Quote Char"/>
    <w:basedOn w:val="DefaultParagraphFont"/>
    <w:link w:val="Quote"/>
    <w:uiPriority w:val="18"/>
    <w:rPr>
      <w:rFonts w:eastAsia="Times New Roman"/>
      <w:iCs/>
      <w:color w:val="000000"/>
      <w:szCs w:val="24"/>
      <w:lang w:eastAsia="en-US"/>
    </w:rPr>
  </w:style>
  <w:style w:type="paragraph" w:styleId="TOCHeading">
    <w:name w:val="TOC Heading"/>
    <w:next w:val="Normal"/>
    <w:uiPriority w:val="39"/>
    <w:qFormat/>
    <w:pPr>
      <w:pageBreakBefore/>
      <w:spacing w:before="480" w:line="276" w:lineRule="auto"/>
    </w:pPr>
    <w:rPr>
      <w:rFonts w:ascii="Calibri" w:eastAsiaTheme="minorEastAsia" w:hAnsi="Calibri" w:cstheme="minorBidi"/>
      <w:bCs/>
      <w:color w:val="000000"/>
      <w:sz w:val="56"/>
      <w:szCs w:val="28"/>
      <w:lang w:eastAsia="ja-JP"/>
    </w:rPr>
  </w:style>
  <w:style w:type="paragraph" w:customStyle="1" w:styleId="Footeraddress">
    <w:name w:val="Footer address"/>
    <w:basedOn w:val="Normal"/>
    <w:next w:val="ListBullet2"/>
    <w:semiHidden/>
    <w:qFormat/>
    <w:pPr>
      <w:tabs>
        <w:tab w:val="center" w:pos="4536"/>
      </w:tabs>
      <w:spacing w:after="120"/>
      <w:jc w:val="center"/>
    </w:pPr>
    <w:rPr>
      <w:sz w:val="16"/>
    </w:rPr>
  </w:style>
  <w:style w:type="paragraph" w:styleId="Footer">
    <w:name w:val="footer"/>
    <w:next w:val="Footeraddress"/>
    <w:link w:val="FooterChar"/>
    <w:uiPriority w:val="99"/>
    <w:unhideWhenUsed/>
    <w:pPr>
      <w:tabs>
        <w:tab w:val="right" w:pos="9026"/>
      </w:tabs>
    </w:pPr>
    <w:rPr>
      <w:rFonts w:ascii="Calibri" w:eastAsiaTheme="minorHAnsi" w:hAnsi="Calibri"/>
    </w:rPr>
  </w:style>
  <w:style w:type="character" w:customStyle="1" w:styleId="FooterChar">
    <w:name w:val="Footer Char"/>
    <w:basedOn w:val="DefaultParagraphFont"/>
    <w:link w:val="Footer"/>
    <w:uiPriority w:val="99"/>
    <w:rPr>
      <w:rFonts w:ascii="Calibri" w:hAnsi="Calibri"/>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after="120"/>
    </w:pPr>
    <w:rPr>
      <w:sz w:val="20"/>
    </w:rPr>
  </w:style>
  <w:style w:type="paragraph" w:customStyle="1" w:styleId="FigureTableNoteSource">
    <w:name w:val="Figure/Table Note/Source"/>
    <w:basedOn w:val="Normal"/>
    <w:next w:val="Normal"/>
    <w:uiPriority w:val="16"/>
    <w:qFormat/>
    <w:pPr>
      <w:spacing w:line="264" w:lineRule="auto"/>
      <w:contextualSpacing/>
    </w:pPr>
    <w:rPr>
      <w:sz w:val="18"/>
    </w:rPr>
  </w:style>
  <w:style w:type="paragraph" w:customStyle="1" w:styleId="BasicParagraph">
    <w:name w:val="[Basic Paragraph]"/>
    <w:basedOn w:val="Normal"/>
    <w:uiPriority w:val="99"/>
    <w:pPr>
      <w:widowControl w:val="0"/>
      <w:autoSpaceDE w:val="0"/>
      <w:autoSpaceDN w:val="0"/>
      <w:adjustRightInd w:val="0"/>
      <w:spacing w:before="0" w:line="288" w:lineRule="auto"/>
      <w:textAlignment w:val="center"/>
    </w:pPr>
    <w:rPr>
      <w:rFonts w:ascii="MinionPro-Regular" w:eastAsiaTheme="minorEastAsia" w:hAnsi="MinionPro-Regular" w:cs="MinionPro-Regular"/>
      <w:color w:val="000000"/>
      <w:sz w:val="24"/>
      <w:szCs w:val="24"/>
      <w:lang w:val="en-US"/>
    </w:rPr>
  </w:style>
  <w:style w:type="paragraph" w:customStyle="1" w:styleId="TableText">
    <w:name w:val="Table Text"/>
    <w:basedOn w:val="Normal"/>
    <w:uiPriority w:val="13"/>
    <w:qFormat/>
    <w:pPr>
      <w:spacing w:before="60" w:after="60"/>
    </w:pPr>
    <w:rPr>
      <w:sz w:val="18"/>
    </w:rPr>
  </w:style>
  <w:style w:type="paragraph" w:customStyle="1" w:styleId="TableHeading">
    <w:name w:val="Table Heading"/>
    <w:basedOn w:val="TableText"/>
    <w:uiPriority w:val="14"/>
    <w:qFormat/>
    <w:pPr>
      <w:keepNext/>
    </w:pPr>
    <w:rPr>
      <w:b/>
    </w:rPr>
  </w:style>
  <w:style w:type="numbering" w:customStyle="1" w:styleId="Headings">
    <w:name w:val="Headings"/>
    <w:uiPriority w:val="99"/>
    <w:pPr>
      <w:numPr>
        <w:numId w:val="9"/>
      </w:numPr>
    </w:pPr>
  </w:style>
  <w:style w:type="paragraph" w:customStyle="1" w:styleId="Preliminarycontentheading">
    <w:name w:val="Preliminary content heading"/>
    <w:link w:val="PreliminarycontentheadingChar"/>
    <w:uiPriority w:val="28"/>
    <w:qFormat/>
    <w:rsid w:val="00905F94"/>
    <w:pPr>
      <w:pageBreakBefore/>
    </w:pPr>
    <w:rPr>
      <w:rFonts w:ascii="Calibri" w:eastAsia="Times New Roman" w:hAnsi="Calibri"/>
      <w:bCs/>
      <w:color w:val="000000"/>
      <w:sz w:val="56"/>
      <w:szCs w:val="28"/>
      <w:lang w:eastAsia="ja-JP"/>
    </w:rPr>
  </w:style>
  <w:style w:type="character" w:customStyle="1" w:styleId="PreliminarycontentheadingChar">
    <w:name w:val="Preliminary content heading Char"/>
    <w:basedOn w:val="DefaultParagraphFont"/>
    <w:link w:val="Preliminarycontentheading"/>
    <w:uiPriority w:val="28"/>
    <w:rsid w:val="00905F94"/>
    <w:rPr>
      <w:rFonts w:ascii="Calibri" w:eastAsia="Times New Roman" w:hAnsi="Calibri"/>
      <w:bCs/>
      <w:color w:val="000000"/>
      <w:sz w:val="56"/>
      <w:szCs w:val="28"/>
      <w:lang w:eastAsia="ja-JP"/>
    </w:rPr>
  </w:style>
  <w:style w:type="paragraph" w:customStyle="1" w:styleId="BoxTextBullet">
    <w:name w:val="Box Text Bullet"/>
    <w:basedOn w:val="BoxText"/>
    <w:uiPriority w:val="21"/>
    <w:qFormat/>
    <w:pPr>
      <w:numPr>
        <w:numId w:val="2"/>
      </w:numPr>
      <w:tabs>
        <w:tab w:val="left" w:pos="227"/>
      </w:tabs>
      <w:ind w:left="0" w:firstLine="0"/>
    </w:pPr>
  </w:style>
  <w:style w:type="paragraph" w:customStyle="1" w:styleId="TableBullet">
    <w:name w:val="Table Bullet"/>
    <w:basedOn w:val="TableText"/>
    <w:uiPriority w:val="15"/>
    <w:qFormat/>
    <w:pPr>
      <w:numPr>
        <w:numId w:val="3"/>
      </w:numPr>
    </w:pPr>
  </w:style>
  <w:style w:type="paragraph" w:customStyle="1" w:styleId="BoxHeading">
    <w:name w:val="Box Heading"/>
    <w:basedOn w:val="BoxText"/>
    <w:uiPriority w:val="20"/>
    <w:qFormat/>
    <w:rPr>
      <w:b/>
    </w:rPr>
  </w:style>
  <w:style w:type="paragraph" w:customStyle="1" w:styleId="Securityclassification">
    <w:name w:val="Security classification"/>
    <w:basedOn w:val="Normal"/>
    <w:uiPriority w:val="26"/>
    <w:qFormat/>
    <w:pPr>
      <w:tabs>
        <w:tab w:val="center" w:pos="4820"/>
      </w:tabs>
      <w:jc w:val="center"/>
    </w:pPr>
    <w:rPr>
      <w:b/>
      <w:caps/>
      <w:color w:val="FF0000"/>
      <w:sz w:val="36"/>
      <w:szCs w:val="36"/>
    </w:rPr>
  </w:style>
  <w:style w:type="paragraph" w:styleId="Header">
    <w:name w:val="header"/>
    <w:link w:val="HeaderChar"/>
    <w:unhideWhenUsed/>
    <w:pPr>
      <w:tabs>
        <w:tab w:val="right" w:pos="9026"/>
      </w:tabs>
    </w:pPr>
    <w:rPr>
      <w:rFonts w:ascii="Calibri" w:eastAsiaTheme="minorHAnsi" w:hAnsi="Calibri"/>
    </w:rPr>
  </w:style>
  <w:style w:type="character" w:customStyle="1" w:styleId="HeaderChar">
    <w:name w:val="Header Char"/>
    <w:basedOn w:val="DefaultParagraphFont"/>
    <w:link w:val="Header"/>
    <w:rPr>
      <w:rFonts w:ascii="Calibri" w:hAnsi="Calibri"/>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paragraph" w:customStyle="1" w:styleId="AppendixHeading1">
    <w:name w:val="Appendix Heading 1"/>
    <w:qFormat/>
    <w:pPr>
      <w:pageBreakBefore/>
      <w:numPr>
        <w:numId w:val="12"/>
      </w:numPr>
      <w:spacing w:after="240"/>
    </w:pPr>
    <w:rPr>
      <w:rFonts w:asciiTheme="minorHAnsi" w:eastAsia="Times New Roman" w:hAnsiTheme="minorHAnsi"/>
      <w:b/>
      <w:bCs/>
      <w:sz w:val="56"/>
      <w:szCs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lang w:eastAsia="en-US"/>
    </w:rPr>
  </w:style>
  <w:style w:type="paragraph" w:styleId="TableofFigures">
    <w:name w:val="table of figures"/>
    <w:basedOn w:val="Normal"/>
    <w:next w:val="Normal"/>
    <w:uiPriority w:val="99"/>
    <w:unhideWhenUsed/>
  </w:style>
  <w:style w:type="numbering" w:customStyle="1" w:styleId="Appendix">
    <w:name w:val="Appendix"/>
    <w:uiPriority w:val="99"/>
    <w:pPr>
      <w:numPr>
        <w:numId w:val="10"/>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Calibri"/>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Calibri"/>
      <w:b/>
      <w:bCs/>
      <w:lang w:eastAsia="en-US"/>
    </w:rPr>
  </w:style>
  <w:style w:type="character" w:styleId="FollowedHyperlink">
    <w:name w:val="FollowedHyperlink"/>
    <w:basedOn w:val="DefaultParagraphFont"/>
    <w:uiPriority w:val="99"/>
    <w:semiHidden/>
    <w:unhideWhenUsed/>
    <w:rPr>
      <w:color w:val="800080" w:themeColor="followedHyperlink"/>
      <w:u w:val="single"/>
    </w:rPr>
  </w:style>
  <w:style w:type="numbering" w:customStyle="1" w:styleId="ListBullets">
    <w:name w:val="ListBullets"/>
    <w:uiPriority w:val="99"/>
    <w:pPr>
      <w:numPr>
        <w:numId w:val="4"/>
      </w:numPr>
    </w:pPr>
  </w:style>
  <w:style w:type="paragraph" w:styleId="ListBullet4">
    <w:name w:val="List Bullet 4"/>
    <w:basedOn w:val="Normal"/>
    <w:uiPriority w:val="99"/>
    <w:unhideWhenUsed/>
    <w:pPr>
      <w:numPr>
        <w:numId w:val="5"/>
      </w:numPr>
      <w:contextualSpacing/>
    </w:pPr>
  </w:style>
  <w:style w:type="paragraph" w:styleId="ListBullet3">
    <w:name w:val="List Bullet 3"/>
    <w:basedOn w:val="Normal"/>
    <w:uiPriority w:val="99"/>
    <w:unhideWhenUsed/>
    <w:pPr>
      <w:numPr>
        <w:ilvl w:val="2"/>
        <w:numId w:val="6"/>
      </w:numPr>
      <w:contextualSpacing/>
    </w:pPr>
  </w:style>
  <w:style w:type="numbering" w:customStyle="1" w:styleId="ListNumbers">
    <w:name w:val="ListNumbers"/>
    <w:uiPriority w:val="99"/>
    <w:pPr>
      <w:numPr>
        <w:numId w:val="7"/>
      </w:numPr>
    </w:pPr>
  </w:style>
  <w:style w:type="paragraph" w:customStyle="1" w:styleId="Picture">
    <w:name w:val="Picture"/>
    <w:qFormat/>
    <w:rPr>
      <w:rFonts w:ascii="Calibri" w:eastAsiaTheme="minorEastAsia" w:hAnsi="Calibri" w:cstheme="minorBidi"/>
      <w:bCs/>
      <w:color w:val="000000"/>
      <w:sz w:val="22"/>
      <w:szCs w:val="28"/>
      <w:lang w:eastAsia="ja-JP"/>
    </w:rPr>
  </w:style>
  <w:style w:type="paragraph" w:styleId="Subtitle">
    <w:name w:val="Subtitle"/>
    <w:basedOn w:val="Normal"/>
    <w:next w:val="Normal"/>
    <w:link w:val="SubtitleChar"/>
    <w:uiPriority w:val="23"/>
    <w:qFormat/>
    <w:pPr>
      <w:ind w:left="1701"/>
    </w:pPr>
    <w:rPr>
      <w:sz w:val="40"/>
      <w:szCs w:val="40"/>
      <w:lang w:eastAsia="ja-JP"/>
    </w:rPr>
  </w:style>
  <w:style w:type="character" w:customStyle="1" w:styleId="SubtitleChar">
    <w:name w:val="Subtitle Char"/>
    <w:basedOn w:val="DefaultParagraphFont"/>
    <w:link w:val="Subtitle"/>
    <w:uiPriority w:val="23"/>
    <w:rPr>
      <w:rFonts w:eastAsia="Calibri"/>
      <w:sz w:val="40"/>
      <w:szCs w:val="40"/>
      <w:lang w:eastAsia="ja-JP"/>
    </w:rPr>
  </w:style>
  <w:style w:type="paragraph" w:styleId="Date">
    <w:name w:val="Date"/>
    <w:basedOn w:val="Normal"/>
    <w:next w:val="Normal"/>
    <w:link w:val="DateChar"/>
    <w:uiPriority w:val="99"/>
    <w:unhideWhenUsed/>
    <w:pPr>
      <w:pBdr>
        <w:top w:val="single" w:sz="4" w:space="1" w:color="auto"/>
      </w:pBdr>
      <w:ind w:left="1701"/>
      <w:jc w:val="right"/>
    </w:pPr>
    <w:rPr>
      <w:sz w:val="28"/>
      <w:szCs w:val="28"/>
    </w:rPr>
  </w:style>
  <w:style w:type="character" w:customStyle="1" w:styleId="DateChar">
    <w:name w:val="Date Char"/>
    <w:basedOn w:val="DefaultParagraphFont"/>
    <w:link w:val="Date"/>
    <w:uiPriority w:val="99"/>
    <w:rPr>
      <w:rFonts w:eastAsia="Calibri"/>
      <w:sz w:val="28"/>
      <w:szCs w:val="28"/>
      <w:lang w:eastAsia="en-US"/>
    </w:rPr>
  </w:style>
  <w:style w:type="paragraph" w:customStyle="1" w:styleId="AppendixHeading2">
    <w:name w:val="Appendix Heading 2"/>
    <w:qFormat/>
    <w:pPr>
      <w:numPr>
        <w:ilvl w:val="1"/>
        <w:numId w:val="12"/>
      </w:numPr>
    </w:pPr>
    <w:rPr>
      <w:rFonts w:asciiTheme="minorHAnsi" w:eastAsia="Times New Roman" w:hAnsiTheme="minorHAnsi"/>
      <w:b/>
      <w:bCs/>
      <w:sz w:val="32"/>
      <w:szCs w:val="24"/>
      <w:lang w:eastAsia="en-US"/>
    </w:rPr>
  </w:style>
  <w:style w:type="paragraph" w:customStyle="1" w:styleId="AppendixHeading3">
    <w:name w:val="Appendix Heading 3"/>
    <w:qFormat/>
    <w:pPr>
      <w:keepNext/>
      <w:tabs>
        <w:tab w:val="num" w:pos="1077"/>
      </w:tabs>
      <w:spacing w:before="240"/>
      <w:ind w:left="1077" w:hanging="1077"/>
    </w:pPr>
    <w:rPr>
      <w:rFonts w:eastAsia="Times New Roman"/>
      <w:b/>
      <w:sz w:val="24"/>
      <w:szCs w:val="24"/>
      <w:lang w:val="en-US" w:eastAsia="en-US" w:bidi="en-US"/>
    </w:rPr>
  </w:style>
  <w:style w:type="paragraph" w:customStyle="1" w:styleId="AppendixHeading4">
    <w:name w:val="Appendix Heading 4"/>
    <w:qFormat/>
    <w:pPr>
      <w:keepNext/>
      <w:tabs>
        <w:tab w:val="num" w:pos="1077"/>
      </w:tabs>
      <w:spacing w:after="120"/>
      <w:ind w:left="1077" w:hanging="1077"/>
    </w:pPr>
    <w:rPr>
      <w:rFonts w:ascii="Calibri" w:eastAsia="Times New Roman" w:hAnsi="Calibri"/>
      <w:b/>
      <w:sz w:val="22"/>
      <w:szCs w:val="24"/>
      <w:lang w:val="en-US" w:eastAsia="en-US" w:bidi="en-US"/>
    </w:rPr>
  </w:style>
  <w:style w:type="paragraph" w:customStyle="1" w:styleId="Endmattercontentheading">
    <w:name w:val="Endmatter content heading"/>
    <w:basedOn w:val="Preliminarycontentheading"/>
    <w:qFormat/>
  </w:style>
  <w:style w:type="paragraph" w:styleId="Revision">
    <w:name w:val="Revision"/>
    <w:hidden/>
    <w:uiPriority w:val="99"/>
    <w:semiHidden/>
    <w:rPr>
      <w:sz w:val="22"/>
      <w:szCs w:val="22"/>
      <w:lang w:eastAsia="en-US"/>
    </w:rPr>
  </w:style>
  <w:style w:type="table" w:styleId="TableGrid">
    <w:name w:val="Table Grid"/>
    <w:basedOn w:val="TableNormal"/>
    <w:uiPriority w:val="59"/>
    <w:rsid w:val="00C66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umbered">
    <w:name w:val="Heading 2 numbered"/>
    <w:basedOn w:val="Heading2"/>
    <w:qFormat/>
    <w:rsid w:val="006E2244"/>
    <w:pPr>
      <w:suppressAutoHyphens/>
      <w:autoSpaceDN w:val="0"/>
      <w:spacing w:before="0" w:after="240"/>
      <w:ind w:left="851" w:hanging="851"/>
      <w:textAlignment w:val="baseline"/>
    </w:pPr>
    <w:rPr>
      <w:b w:val="0"/>
      <w:sz w:val="36"/>
      <w:lang w:eastAsia="en-AU"/>
    </w:rPr>
  </w:style>
  <w:style w:type="numbering" w:customStyle="1" w:styleId="Part2">
    <w:name w:val="Part 2"/>
    <w:basedOn w:val="NoList"/>
    <w:rsid w:val="006E2244"/>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glae@agriculture.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Livestock export permit systems and processes</vt:lpstr>
    </vt:vector>
  </TitlesOfParts>
  <Manager/>
  <Company/>
  <LinksUpToDate>false</LinksUpToDate>
  <CharactersWithSpaces>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Livestock export permit systems and processes</dc:title>
  <dc:subject>
  </dc:subject>
  <dc:creator/>
  <cp:keywords>
  </cp:keywords>
  <dc:description>
  </dc:description>
  <cp:lastModifiedBy/>
  <cp:revision>1</cp:revision>
  <cp:lastPrinted>2019-07-23T00:35:00Z</cp:lastPrinted>
  <dcterms:created xsi:type="dcterms:W3CDTF">2019-07-29T00:00:00Z</dcterms:created>
  <dcterms:modified xsi:type="dcterms:W3CDTF">2020-03-29T23:32:00Z</dcterms:modified>
</cp:coreProperties>
</file>